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4CBCE" w14:textId="59495D9F" w:rsidR="00B743BA" w:rsidRDefault="00F06CB4" w:rsidP="00CC3E68">
      <w:pPr>
        <w:pStyle w:val="Heading1"/>
      </w:pPr>
      <w:r>
        <w:rPr>
          <w:iCs/>
        </w:rPr>
        <w:t xml:space="preserve">INCOSE </w:t>
      </w:r>
      <w:r>
        <w:t xml:space="preserve">Citation Quick Guide </w:t>
      </w:r>
    </w:p>
    <w:p w14:paraId="19CB56B1" w14:textId="21439BF0" w:rsidR="00CC3E68" w:rsidRPr="00F931EB" w:rsidRDefault="00F06CB4" w:rsidP="00F931EB">
      <w:pPr>
        <w:rPr>
          <w:rStyle w:val="URL"/>
          <w:rFonts w:ascii="Times New Roman" w:hAnsi="Times New Roman"/>
        </w:rPr>
      </w:pPr>
      <w:r>
        <w:t xml:space="preserve">(This guide is an abridged and adapted version from the “Chicago-Style Citation Quick Guide,” website of the </w:t>
      </w:r>
      <w:r>
        <w:rPr>
          <w:i/>
        </w:rPr>
        <w:t>Chicago Manual of Style (CMOS)</w:t>
      </w:r>
      <w:r>
        <w:t xml:space="preserve">, </w:t>
      </w:r>
      <w:r>
        <w:rPr>
          <w:rStyle w:val="URL"/>
        </w:rPr>
        <w:t xml:space="preserve">http://www.chicagomanualofstyle.org. </w:t>
      </w:r>
      <w:r w:rsidRPr="00C3056A">
        <w:t>This</w:t>
      </w:r>
      <w:r>
        <w:t xml:space="preserve"> document is for informational use by authors submitting </w:t>
      </w:r>
      <w:r w:rsidR="004C1E1B">
        <w:t>written content to INCOSE</w:t>
      </w:r>
      <w:r>
        <w:t>; it is</w:t>
      </w:r>
      <w:r w:rsidR="00AF3360">
        <w:t xml:space="preserve"> not</w:t>
      </w:r>
      <w:r>
        <w:t xml:space="preserve"> </w:t>
      </w:r>
      <w:r w:rsidR="00F24DDB">
        <w:t>for reproduction</w:t>
      </w:r>
      <w:r w:rsidR="00AF3360">
        <w:t xml:space="preserve"> or distribut</w:t>
      </w:r>
      <w:r w:rsidR="00F24DDB">
        <w:t>ion</w:t>
      </w:r>
      <w:r>
        <w:t>.</w:t>
      </w:r>
      <w:r w:rsidRPr="00CE66F4">
        <w:t>)</w:t>
      </w:r>
    </w:p>
    <w:p w14:paraId="28C99680" w14:textId="56C60C89" w:rsidR="00CC3E68" w:rsidRDefault="00F06CB4" w:rsidP="00CC3E68">
      <w:r w:rsidRPr="00CE66F4">
        <w:t>“</w:t>
      </w:r>
      <w:r>
        <w:rPr>
          <w:i/>
        </w:rPr>
        <w:t>The Chicago Manual of Style</w:t>
      </w:r>
      <w:r>
        <w:t xml:space="preserve">’s author-date system has long </w:t>
      </w:r>
      <w:r w:rsidR="00D11B8A">
        <w:t>use</w:t>
      </w:r>
      <w:r>
        <w:t xml:space="preserve"> by those in the physical, natural, and social sciences. In this </w:t>
      </w:r>
      <w:r>
        <w:t xml:space="preserve">system, </w:t>
      </w:r>
      <w:r w:rsidR="00D11B8A">
        <w:t xml:space="preserve">authors cite </w:t>
      </w:r>
      <w:r>
        <w:t xml:space="preserve">sources </w:t>
      </w:r>
      <w:r w:rsidR="00F24DDB">
        <w:t xml:space="preserve">briefly </w:t>
      </w:r>
      <w:r>
        <w:t xml:space="preserve">in the text, usually in parentheses, by the author's last name and date of publication. The </w:t>
      </w:r>
      <w:r w:rsidR="00D11B8A">
        <w:t>authors provide full</w:t>
      </w:r>
      <w:r>
        <w:t xml:space="preserve"> citations in a list of references, where </w:t>
      </w:r>
      <w:r w:rsidR="00D11B8A">
        <w:t xml:space="preserve">they provide </w:t>
      </w:r>
      <w:r>
        <w:t xml:space="preserve">full bibliographic information.” </w:t>
      </w:r>
    </w:p>
    <w:p w14:paraId="610B898F" w14:textId="41D9D56B" w:rsidR="00C91EEF" w:rsidRDefault="00C91EEF" w:rsidP="00F931EB">
      <w:pPr>
        <w:ind w:firstLine="0"/>
      </w:pPr>
    </w:p>
    <w:p w14:paraId="7E8F82AF" w14:textId="77777777" w:rsidR="00C91EEF" w:rsidRDefault="00F06CB4" w:rsidP="00520934">
      <w:pPr>
        <w:pStyle w:val="Heading1"/>
      </w:pPr>
      <w:r>
        <w:t>Citation Consider</w:t>
      </w:r>
      <w:r>
        <w:t>ations</w:t>
      </w:r>
    </w:p>
    <w:p w14:paraId="230F3DBB" w14:textId="7889A714" w:rsidR="007E2A6D" w:rsidRPr="00520934" w:rsidRDefault="00F06CB4" w:rsidP="00520934">
      <w:pPr>
        <w:pStyle w:val="ListParagraph"/>
        <w:numPr>
          <w:ilvl w:val="0"/>
          <w:numId w:val="14"/>
        </w:numPr>
      </w:pPr>
      <w:r>
        <w:rPr>
          <w:i/>
        </w:rPr>
        <w:t xml:space="preserve">Titles. </w:t>
      </w:r>
      <w:r w:rsidR="004C1E1B">
        <w:t>We capitalize all titles headline-style; italicize book titles, with article titles non-italicized and surrounded by quotation marks.</w:t>
      </w:r>
    </w:p>
    <w:p w14:paraId="2D72F83E" w14:textId="6F68C8FF" w:rsidR="00C91EEF" w:rsidRDefault="00F06CB4" w:rsidP="00520934">
      <w:pPr>
        <w:pStyle w:val="ListParagraph"/>
        <w:numPr>
          <w:ilvl w:val="0"/>
          <w:numId w:val="14"/>
        </w:numPr>
      </w:pPr>
      <w:r w:rsidRPr="00C91EEF">
        <w:rPr>
          <w:i/>
        </w:rPr>
        <w:t>A</w:t>
      </w:r>
      <w:r w:rsidR="00702E1A" w:rsidRPr="00520934">
        <w:rPr>
          <w:i/>
        </w:rPr>
        <w:t>rticles with only one or two references</w:t>
      </w:r>
      <w:r>
        <w:t>. W</w:t>
      </w:r>
      <w:r w:rsidR="00702E1A">
        <w:t xml:space="preserve">e request that authors </w:t>
      </w:r>
      <w:r w:rsidR="00A2371D">
        <w:t xml:space="preserve">just </w:t>
      </w:r>
      <w:r w:rsidR="00702E1A">
        <w:t xml:space="preserve">use parenthetical citations in the text: </w:t>
      </w:r>
      <w:r w:rsidR="00FF5B46">
        <w:t>for example</w:t>
      </w:r>
      <w:r w:rsidR="00702E1A">
        <w:t xml:space="preserve">, “A basic introduction to the discipline </w:t>
      </w:r>
      <w:r w:rsidR="00574F9D">
        <w:t>is</w:t>
      </w:r>
      <w:r w:rsidR="00702E1A">
        <w:t xml:space="preserve"> in Eric Aslaken’s </w:t>
      </w:r>
      <w:r w:rsidR="00702E1A" w:rsidRPr="00C91EEF">
        <w:rPr>
          <w:i/>
        </w:rPr>
        <w:t xml:space="preserve">Systems Engineering </w:t>
      </w:r>
      <w:r w:rsidR="00702E1A">
        <w:t xml:space="preserve">(1991).” </w:t>
      </w:r>
    </w:p>
    <w:p w14:paraId="0E545F84" w14:textId="335A4C83" w:rsidR="00C91EEF" w:rsidRDefault="00F06CB4" w:rsidP="00520934">
      <w:pPr>
        <w:pStyle w:val="ListParagraph"/>
        <w:numPr>
          <w:ilvl w:val="0"/>
          <w:numId w:val="14"/>
        </w:numPr>
      </w:pPr>
      <w:r w:rsidRPr="00C91EEF">
        <w:rPr>
          <w:i/>
        </w:rPr>
        <w:t>Capitalization of hyphenated compounds</w:t>
      </w:r>
      <w:r>
        <w:t xml:space="preserve"> </w:t>
      </w:r>
      <w:r w:rsidR="00D11B8A">
        <w:t>We capitalize b</w:t>
      </w:r>
      <w:r>
        <w:t xml:space="preserve">oth terms in a hyphenated compound in headline-style capitalization: </w:t>
      </w:r>
      <w:r w:rsidR="00FF5B46">
        <w:t>for example</w:t>
      </w:r>
      <w:r>
        <w:t>, “</w:t>
      </w:r>
      <w:r>
        <w:t>An Introduction to Model-Based Systems Engineering.”</w:t>
      </w:r>
    </w:p>
    <w:p w14:paraId="0DB7C067" w14:textId="4DAD59A1" w:rsidR="00702E1A" w:rsidRDefault="00702E1A" w:rsidP="00C91EEF"/>
    <w:p w14:paraId="640F2BBD" w14:textId="77777777" w:rsidR="00C91EEF" w:rsidRDefault="00F06CB4" w:rsidP="00C91EEF">
      <w:pPr>
        <w:pStyle w:val="Heading1"/>
      </w:pPr>
      <w:r>
        <w:t>Sample Citations</w:t>
      </w:r>
    </w:p>
    <w:p w14:paraId="350DCC06" w14:textId="2F88EF8A" w:rsidR="00C91EEF" w:rsidRDefault="00F06CB4" w:rsidP="00C91EEF">
      <w:r>
        <w:t xml:space="preserve">“The following examples illustrate citations using the author-date system. </w:t>
      </w:r>
      <w:r w:rsidR="00D11B8A">
        <w:t>We show e</w:t>
      </w:r>
      <w:r>
        <w:t>ach example of a reference list entry accompanied by an example of a corresponding parenthetical cita</w:t>
      </w:r>
      <w:r>
        <w:t xml:space="preserve">tion in the text. For more details and many more examples, see chapter 15 of </w:t>
      </w:r>
      <w:r>
        <w:rPr>
          <w:i/>
        </w:rPr>
        <w:t>The Chicago Manual of Style</w:t>
      </w:r>
      <w:r>
        <w:t xml:space="preserve">.” </w:t>
      </w:r>
    </w:p>
    <w:p w14:paraId="1DF9169A" w14:textId="77777777" w:rsidR="00CC3E68" w:rsidRDefault="00CC3E68" w:rsidP="00F931EB">
      <w:pPr>
        <w:ind w:firstLine="0"/>
      </w:pPr>
    </w:p>
    <w:p w14:paraId="77E4E39D" w14:textId="77777777" w:rsidR="00CC3E68" w:rsidRDefault="00F06CB4" w:rsidP="00CC3E68">
      <w:pPr>
        <w:pStyle w:val="Biblio"/>
        <w:rPr>
          <w:b/>
          <w:i/>
        </w:rPr>
      </w:pPr>
      <w:r w:rsidRPr="00CE66F4">
        <w:rPr>
          <w:b/>
          <w:i/>
        </w:rPr>
        <w:t>Book</w:t>
      </w:r>
    </w:p>
    <w:p w14:paraId="22FCFDCA" w14:textId="77777777" w:rsidR="00CC3E68" w:rsidRPr="00CE66F4" w:rsidRDefault="00CC3E68" w:rsidP="00CC3E68">
      <w:pPr>
        <w:pStyle w:val="Biblio"/>
        <w:rPr>
          <w:b/>
          <w:i/>
        </w:rPr>
      </w:pPr>
    </w:p>
    <w:p w14:paraId="5EA0FCAE" w14:textId="77777777" w:rsidR="00CC3E68" w:rsidRDefault="00F06CB4" w:rsidP="00CC3E68">
      <w:pPr>
        <w:pStyle w:val="Biblio"/>
        <w:rPr>
          <w:b/>
        </w:rPr>
      </w:pPr>
      <w:r w:rsidRPr="00CE66F4">
        <w:rPr>
          <w:b/>
        </w:rPr>
        <w:t>One author</w:t>
      </w:r>
    </w:p>
    <w:p w14:paraId="610A984B" w14:textId="62FF4B87" w:rsidR="00CC3E68" w:rsidRDefault="00F06CB4" w:rsidP="00CC3E68">
      <w:pPr>
        <w:pStyle w:val="Biblio"/>
      </w:pPr>
      <w:r>
        <w:t xml:space="preserve">Pollan, M. 2006. </w:t>
      </w:r>
      <w:r>
        <w:rPr>
          <w:i/>
        </w:rPr>
        <w:t>The Omnivore’s Dilemma: A Natural History of Four Meals</w:t>
      </w:r>
      <w:r>
        <w:t>. New York, US</w:t>
      </w:r>
      <w:r w:rsidR="0038775B">
        <w:t>-NY</w:t>
      </w:r>
      <w:r>
        <w:t>: Penguin.</w:t>
      </w:r>
    </w:p>
    <w:p w14:paraId="6E816377" w14:textId="77777777" w:rsidR="00CC3E68" w:rsidRDefault="00F06CB4" w:rsidP="00CC3E68">
      <w:pPr>
        <w:pStyle w:val="Biblio"/>
      </w:pPr>
      <w:r>
        <w:t>(Pollan 2006, 99–100)</w:t>
      </w:r>
    </w:p>
    <w:p w14:paraId="74D1AD7C" w14:textId="77777777" w:rsidR="00CC3E68" w:rsidRDefault="00CC3E68" w:rsidP="00CC3E68">
      <w:pPr>
        <w:pStyle w:val="Biblio"/>
      </w:pPr>
    </w:p>
    <w:p w14:paraId="2AF9658F" w14:textId="77777777" w:rsidR="00CC3E68" w:rsidRDefault="00F06CB4" w:rsidP="00CC3E68">
      <w:pPr>
        <w:pStyle w:val="Biblio"/>
        <w:rPr>
          <w:b/>
        </w:rPr>
      </w:pPr>
      <w:r w:rsidRPr="00CE66F4">
        <w:rPr>
          <w:b/>
        </w:rPr>
        <w:t xml:space="preserve">Two </w:t>
      </w:r>
      <w:r w:rsidRPr="00CE66F4">
        <w:rPr>
          <w:b/>
        </w:rPr>
        <w:t>or more authors</w:t>
      </w:r>
    </w:p>
    <w:p w14:paraId="3CB9EE00" w14:textId="09B98E3E" w:rsidR="00CC3E68" w:rsidRDefault="00F06CB4" w:rsidP="00CC3E68">
      <w:pPr>
        <w:pStyle w:val="Biblio"/>
      </w:pPr>
      <w:r>
        <w:t xml:space="preserve">Ward, G. C., and K. Burns. 2007. </w:t>
      </w:r>
      <w:r>
        <w:rPr>
          <w:i/>
        </w:rPr>
        <w:t>The War: An Intimate History</w:t>
      </w:r>
      <w:r>
        <w:t xml:space="preserve">, </w:t>
      </w:r>
      <w:r w:rsidRPr="00520934">
        <w:rPr>
          <w:i/>
        </w:rPr>
        <w:t>1941–1945.</w:t>
      </w:r>
      <w:r>
        <w:t xml:space="preserve"> New York,</w:t>
      </w:r>
      <w:r w:rsidR="0038775B">
        <w:t xml:space="preserve"> </w:t>
      </w:r>
      <w:r>
        <w:t>US</w:t>
      </w:r>
      <w:r w:rsidR="0038775B">
        <w:t>-NY</w:t>
      </w:r>
      <w:r>
        <w:t>: Knopf.</w:t>
      </w:r>
    </w:p>
    <w:p w14:paraId="43EC41AD" w14:textId="77777777" w:rsidR="00CC3E68" w:rsidRDefault="00F06CB4" w:rsidP="00CC3E68">
      <w:pPr>
        <w:pStyle w:val="Biblio"/>
      </w:pPr>
      <w:r>
        <w:t>(Ward and Burns 2007, 52)</w:t>
      </w:r>
    </w:p>
    <w:p w14:paraId="59A07538" w14:textId="77777777" w:rsidR="00CC3E68" w:rsidRDefault="00CC3E68" w:rsidP="00CC3E68">
      <w:pPr>
        <w:pStyle w:val="Biblio"/>
      </w:pPr>
    </w:p>
    <w:p w14:paraId="7BBDCA58" w14:textId="77777777" w:rsidR="00CC3E68" w:rsidRDefault="00F06CB4" w:rsidP="00CC3E68">
      <w:r>
        <w:t>For four or more authors, list all of the authors in the reference list; in the text, list only the first author, f</w:t>
      </w:r>
      <w:r>
        <w:t xml:space="preserve">ollowed by </w:t>
      </w:r>
      <w:r>
        <w:rPr>
          <w:i/>
        </w:rPr>
        <w:t>et al</w:t>
      </w:r>
      <w:r>
        <w:t>. (“and others”):</w:t>
      </w:r>
    </w:p>
    <w:p w14:paraId="3B088C7A" w14:textId="77777777" w:rsidR="00CC3E68" w:rsidRDefault="00F06CB4" w:rsidP="00CC3E68">
      <w:pPr>
        <w:pStyle w:val="Biblio"/>
      </w:pPr>
      <w:r>
        <w:t>(Barnes et al. 2010)</w:t>
      </w:r>
    </w:p>
    <w:p w14:paraId="5201FD8F" w14:textId="77777777" w:rsidR="00CC3E68" w:rsidRDefault="00CC3E68" w:rsidP="00CC3E68">
      <w:pPr>
        <w:pStyle w:val="Biblio"/>
      </w:pPr>
    </w:p>
    <w:p w14:paraId="31693D9A" w14:textId="77777777" w:rsidR="00CC3E68" w:rsidRDefault="00F06CB4" w:rsidP="00F931EB">
      <w:pPr>
        <w:pStyle w:val="Heading1"/>
      </w:pPr>
      <w:r w:rsidRPr="00CE66F4">
        <w:lastRenderedPageBreak/>
        <w:t>Editor, translator, or compiler instead of the author</w:t>
      </w:r>
    </w:p>
    <w:p w14:paraId="2D6D10F1" w14:textId="47AF1C66" w:rsidR="00CC3E68" w:rsidRPr="003E70EB" w:rsidRDefault="00F06CB4" w:rsidP="00CC3E68">
      <w:pPr>
        <w:pStyle w:val="Biblio"/>
      </w:pPr>
      <w:r w:rsidRPr="003E70EB">
        <w:t xml:space="preserve">Haskins, C., ed. 2007. </w:t>
      </w:r>
      <w:r w:rsidRPr="003E70EB">
        <w:rPr>
          <w:i/>
        </w:rPr>
        <w:t>Systems Engineering Handbook: A Guide for System Life Cycle Processes and Activities.</w:t>
      </w:r>
      <w:r w:rsidRPr="003E70EB">
        <w:t xml:space="preserve"> Version 3.1. Revised by K. Forsberg and M. Krueger. San Diego, US</w:t>
      </w:r>
      <w:r w:rsidR="000B2D86">
        <w:t>-CA</w:t>
      </w:r>
      <w:r w:rsidRPr="003E70EB">
        <w:t>: INCOSE.</w:t>
      </w:r>
    </w:p>
    <w:p w14:paraId="4C2FB8C7" w14:textId="1329D50F" w:rsidR="00CC3E68" w:rsidRPr="003E70EB" w:rsidRDefault="00F06CB4" w:rsidP="00CC3E68">
      <w:pPr>
        <w:pStyle w:val="Biblio"/>
      </w:pPr>
      <w:r>
        <w:t>———</w:t>
      </w:r>
      <w:r w:rsidRPr="003E70EB">
        <w:t xml:space="preserve">. 2010. </w:t>
      </w:r>
      <w:r w:rsidRPr="003E70EB">
        <w:rPr>
          <w:i/>
        </w:rPr>
        <w:t>Systems Engineering Handbook: A Guide for System Life Cycle Processes and Activities.</w:t>
      </w:r>
      <w:r w:rsidRPr="003E70EB">
        <w:t xml:space="preserve"> Version 3.2. Revised by M. Krueger, D. Walden, and R. D. Hamelin. San Diego</w:t>
      </w:r>
      <w:r w:rsidR="00B743BA">
        <w:t>, US</w:t>
      </w:r>
      <w:r w:rsidR="000B2D86">
        <w:t>-CA</w:t>
      </w:r>
      <w:r w:rsidRPr="003E70EB">
        <w:t>: INCOSE.</w:t>
      </w:r>
      <w:r>
        <w:t xml:space="preserve"> </w:t>
      </w:r>
      <w:r w:rsidRPr="00F24DDB">
        <w:t>[Note the three em-dashes for repeated author’s name.]</w:t>
      </w:r>
    </w:p>
    <w:p w14:paraId="5DD09238" w14:textId="342C7437" w:rsidR="00CC3E68" w:rsidRDefault="00F06CB4" w:rsidP="00CC3E68">
      <w:pPr>
        <w:pStyle w:val="Biblio"/>
      </w:pPr>
      <w:r>
        <w:t xml:space="preserve">Lattimore, R., trans. 1951. </w:t>
      </w:r>
      <w:r>
        <w:rPr>
          <w:i/>
        </w:rPr>
        <w:t>The Iliad of Homer</w:t>
      </w:r>
      <w:r>
        <w:t>. Chicago, US</w:t>
      </w:r>
      <w:r w:rsidR="000B2D86">
        <w:t>-IL</w:t>
      </w:r>
      <w:r>
        <w:t>: University of Chicago Press.</w:t>
      </w:r>
    </w:p>
    <w:p w14:paraId="258645B6" w14:textId="77777777" w:rsidR="00CC3E68" w:rsidRDefault="00F06CB4" w:rsidP="00CC3E68">
      <w:pPr>
        <w:pStyle w:val="Biblio"/>
      </w:pPr>
      <w:r>
        <w:t>(Haskins 2007)</w:t>
      </w:r>
    </w:p>
    <w:p w14:paraId="2B2D2904" w14:textId="77777777" w:rsidR="00CC3E68" w:rsidRDefault="00F06CB4" w:rsidP="00CC3E68">
      <w:pPr>
        <w:pStyle w:val="Biblio"/>
      </w:pPr>
      <w:r>
        <w:t>(Haskins 2010)</w:t>
      </w:r>
    </w:p>
    <w:p w14:paraId="7E8B4661" w14:textId="77777777" w:rsidR="00CC3E68" w:rsidRDefault="00F06CB4" w:rsidP="00CC3E68">
      <w:pPr>
        <w:pStyle w:val="Biblio"/>
      </w:pPr>
      <w:r>
        <w:t>(Lattimore 1951, 91–92)</w:t>
      </w:r>
    </w:p>
    <w:p w14:paraId="401805D4" w14:textId="77777777" w:rsidR="00CC3E68" w:rsidRDefault="00CC3E68" w:rsidP="00CC3E68">
      <w:pPr>
        <w:pStyle w:val="Biblio"/>
      </w:pPr>
    </w:p>
    <w:p w14:paraId="74A462F7" w14:textId="77777777" w:rsidR="00CC3E68" w:rsidRPr="00CE66F4" w:rsidRDefault="00F06CB4" w:rsidP="00CC3E68">
      <w:pPr>
        <w:pStyle w:val="Biblio"/>
        <w:rPr>
          <w:b/>
        </w:rPr>
      </w:pPr>
      <w:r w:rsidRPr="00CE66F4">
        <w:rPr>
          <w:b/>
        </w:rPr>
        <w:t xml:space="preserve">Editor, translator, or compiler in </w:t>
      </w:r>
      <w:r w:rsidRPr="00CE66F4">
        <w:rPr>
          <w:b/>
        </w:rPr>
        <w:t>addition to author</w:t>
      </w:r>
    </w:p>
    <w:p w14:paraId="61758C79" w14:textId="28733169" w:rsidR="00CC3E68" w:rsidRDefault="00F06CB4" w:rsidP="00CC3E68">
      <w:pPr>
        <w:pStyle w:val="Biblio"/>
      </w:pPr>
      <w:r>
        <w:t xml:space="preserve">García Márquez, G. 1988. </w:t>
      </w:r>
      <w:r>
        <w:rPr>
          <w:i/>
        </w:rPr>
        <w:t>Love in the Time of Cholera</w:t>
      </w:r>
      <w:r>
        <w:t xml:space="preserve">. Translated by E. Grossman. London, </w:t>
      </w:r>
      <w:r w:rsidR="000B2D86">
        <w:t>GB</w:t>
      </w:r>
      <w:r>
        <w:t>: Cape.</w:t>
      </w:r>
    </w:p>
    <w:p w14:paraId="759AE9C7" w14:textId="77777777" w:rsidR="00CC3E68" w:rsidRDefault="00F06CB4" w:rsidP="00CC3E68">
      <w:pPr>
        <w:pStyle w:val="Biblio"/>
      </w:pPr>
      <w:r>
        <w:t>(García Márquez 1988, 242–55)</w:t>
      </w:r>
    </w:p>
    <w:p w14:paraId="53075FBE" w14:textId="77777777" w:rsidR="00CC3E68" w:rsidRDefault="00CC3E68" w:rsidP="00CC3E68">
      <w:pPr>
        <w:pStyle w:val="Biblio"/>
      </w:pPr>
    </w:p>
    <w:p w14:paraId="5CF0DDF4" w14:textId="77777777" w:rsidR="00CC3E68" w:rsidRPr="00CE66F4" w:rsidRDefault="00F06CB4" w:rsidP="00CC3E68">
      <w:pPr>
        <w:pStyle w:val="Biblio"/>
        <w:rPr>
          <w:b/>
        </w:rPr>
      </w:pPr>
      <w:r w:rsidRPr="00CE66F4">
        <w:rPr>
          <w:b/>
        </w:rPr>
        <w:t>Chapter or other parts of a book</w:t>
      </w:r>
    </w:p>
    <w:p w14:paraId="1F7FC2FE" w14:textId="0A5D8841" w:rsidR="00CC3E68" w:rsidRDefault="00F06CB4" w:rsidP="00CC3E68">
      <w:pPr>
        <w:pStyle w:val="Biblio"/>
      </w:pPr>
      <w:r>
        <w:t>Kelly, J. D. 2010. “Seeing Red: Mao Fetishism, Pax Americana, and the Mora</w:t>
      </w:r>
      <w:r>
        <w:t xml:space="preserve">l Economy of War.” In </w:t>
      </w:r>
      <w:r>
        <w:rPr>
          <w:i/>
        </w:rPr>
        <w:t>Anthropology and Global Counterinsurgency</w:t>
      </w:r>
      <w:r>
        <w:t>, edited by J. D. Kelly, B. Jauregui, S. T. Mitchell, and J. Walton, 67–83. Chicago, US</w:t>
      </w:r>
      <w:r w:rsidR="000B2D86">
        <w:t>-IL</w:t>
      </w:r>
      <w:r>
        <w:t>: University of Chicago Press.</w:t>
      </w:r>
    </w:p>
    <w:p w14:paraId="03684C97" w14:textId="71E8E119" w:rsidR="00CC3E68" w:rsidRPr="003E70EB" w:rsidRDefault="00F06CB4" w:rsidP="00CC3E68">
      <w:pPr>
        <w:pStyle w:val="Biblio"/>
      </w:pPr>
      <w:r w:rsidRPr="003E70EB">
        <w:t>Urie, A. 2005. “The Standardization Ecosystem: Understanding Organizatio</w:t>
      </w:r>
      <w:r w:rsidRPr="003E70EB">
        <w:t xml:space="preserve">nal Complexity.” In </w:t>
      </w:r>
      <w:r w:rsidRPr="005F55C8">
        <w:rPr>
          <w:i/>
        </w:rPr>
        <w:t>The Standards Edge: Future Generation</w:t>
      </w:r>
      <w:r w:rsidRPr="003E70EB">
        <w:t>, edited by S. Bolin, 269–</w:t>
      </w:r>
      <w:r>
        <w:t>2</w:t>
      </w:r>
      <w:r w:rsidRPr="003E70EB">
        <w:t>76. Ann Arbor, US</w:t>
      </w:r>
      <w:r w:rsidR="000B2D86">
        <w:t>-MI</w:t>
      </w:r>
      <w:r w:rsidRPr="003E70EB">
        <w:t>: Bolin Communications.</w:t>
      </w:r>
    </w:p>
    <w:p w14:paraId="534EE6D1" w14:textId="77777777" w:rsidR="00CC3E68" w:rsidRDefault="00F06CB4" w:rsidP="00CC3E68">
      <w:pPr>
        <w:pStyle w:val="Biblio"/>
      </w:pPr>
      <w:r>
        <w:t>(Kelly 2010, 77)</w:t>
      </w:r>
    </w:p>
    <w:p w14:paraId="14F9AEFA" w14:textId="77777777" w:rsidR="00CC3E68" w:rsidRDefault="00F06CB4" w:rsidP="00CC3E68">
      <w:pPr>
        <w:pStyle w:val="Biblio"/>
      </w:pPr>
      <w:r>
        <w:t>(Urie 2005, 272)</w:t>
      </w:r>
    </w:p>
    <w:p w14:paraId="49BA787F" w14:textId="77777777" w:rsidR="00CC3E68" w:rsidRDefault="00CC3E68" w:rsidP="00CC3E68">
      <w:pPr>
        <w:pStyle w:val="Biblio"/>
      </w:pPr>
    </w:p>
    <w:p w14:paraId="11AD8B83" w14:textId="77777777" w:rsidR="00CC3E68" w:rsidRPr="00CE66F4" w:rsidRDefault="00F06CB4" w:rsidP="00CC3E68">
      <w:pPr>
        <w:pStyle w:val="Biblio"/>
        <w:rPr>
          <w:b/>
        </w:rPr>
      </w:pPr>
      <w:r w:rsidRPr="00CE66F4">
        <w:rPr>
          <w:b/>
        </w:rPr>
        <w:t>Chapter of an edited volume originally published elsewhere (as in primary sources)</w:t>
      </w:r>
    </w:p>
    <w:p w14:paraId="49CDDF3B" w14:textId="1E3F2E7C" w:rsidR="00CC3E68" w:rsidRDefault="00F06CB4" w:rsidP="00CC3E68">
      <w:pPr>
        <w:pStyle w:val="Biblio"/>
      </w:pPr>
      <w:r>
        <w:t>Cicero, Qu</w:t>
      </w:r>
      <w:r>
        <w:t xml:space="preserve">intus Tullius. 1986. “Handbook on Canvassing for the Consulship.” In </w:t>
      </w:r>
      <w:r>
        <w:rPr>
          <w:i/>
        </w:rPr>
        <w:t>Rome: Late Republic and Principate</w:t>
      </w:r>
      <w:r>
        <w:t xml:space="preserve">, edited by W. E. Kaegi Jr. and P. White. Vol. 2 of </w:t>
      </w:r>
      <w:r>
        <w:rPr>
          <w:i/>
        </w:rPr>
        <w:t>University of Chicago Readings in Western Civilization</w:t>
      </w:r>
      <w:r>
        <w:t>, edited by J. Boyer and J. Kirshner, 33–46. Ch</w:t>
      </w:r>
      <w:r>
        <w:t>icago, US</w:t>
      </w:r>
      <w:r w:rsidR="000B2D86">
        <w:t>-IL</w:t>
      </w:r>
      <w:r>
        <w:t xml:space="preserve">: University of Chicago Press. Originally published in E. S. Shuckburgh, trans., </w:t>
      </w:r>
      <w:r>
        <w:rPr>
          <w:i/>
        </w:rPr>
        <w:t>The Letters of Cicero</w:t>
      </w:r>
      <w:r>
        <w:t xml:space="preserve">, vol. 1 (London, </w:t>
      </w:r>
      <w:r w:rsidR="000B2D86">
        <w:t>GB</w:t>
      </w:r>
      <w:r>
        <w:t>: George Bell &amp; Sons, 1908).</w:t>
      </w:r>
    </w:p>
    <w:p w14:paraId="79F9AE93" w14:textId="77777777" w:rsidR="00CC3E68" w:rsidRDefault="00F06CB4" w:rsidP="00CC3E68">
      <w:pPr>
        <w:pStyle w:val="Biblio"/>
      </w:pPr>
      <w:r>
        <w:t>(Cicero 1986, 35)</w:t>
      </w:r>
    </w:p>
    <w:p w14:paraId="7AAB3CED" w14:textId="77777777" w:rsidR="00CC3E68" w:rsidRDefault="00CC3E68" w:rsidP="00CC3E68">
      <w:pPr>
        <w:pStyle w:val="Biblio"/>
      </w:pPr>
    </w:p>
    <w:p w14:paraId="164D564C" w14:textId="77777777" w:rsidR="00CC3E68" w:rsidRPr="00CE66F4" w:rsidRDefault="00F06CB4" w:rsidP="00CC3E68">
      <w:pPr>
        <w:pStyle w:val="Biblio"/>
        <w:rPr>
          <w:b/>
        </w:rPr>
      </w:pPr>
      <w:r w:rsidRPr="00CE66F4">
        <w:rPr>
          <w:b/>
        </w:rPr>
        <w:t>Preface, foreword, introduction, or similar part of a book</w:t>
      </w:r>
    </w:p>
    <w:p w14:paraId="2FF46160" w14:textId="51156879" w:rsidR="00CC3E68" w:rsidRDefault="00F06CB4" w:rsidP="00CC3E68">
      <w:pPr>
        <w:pStyle w:val="Biblio"/>
      </w:pPr>
      <w:r>
        <w:t>Rieger, J. 1982</w:t>
      </w:r>
      <w:r>
        <w:t xml:space="preserve">. Introduction to </w:t>
      </w:r>
      <w:r>
        <w:rPr>
          <w:i/>
        </w:rPr>
        <w:t>Frankenstein; or, The Modern Prometheus</w:t>
      </w:r>
      <w:r>
        <w:t>, by M. W. Shelley, xi–xxxvii. Chicago, US</w:t>
      </w:r>
      <w:r w:rsidR="000B2D86">
        <w:t>-IL</w:t>
      </w:r>
      <w:r>
        <w:t>: University of Chicago Press.</w:t>
      </w:r>
    </w:p>
    <w:p w14:paraId="1FDCE007" w14:textId="77777777" w:rsidR="00F931EB" w:rsidRDefault="00F06CB4" w:rsidP="00CC3E68">
      <w:pPr>
        <w:pStyle w:val="Biblio"/>
      </w:pPr>
      <w:r>
        <w:t>(Rieger 1982, xx–xxi)</w:t>
      </w:r>
    </w:p>
    <w:p w14:paraId="6E717648" w14:textId="778B1D3E" w:rsidR="00F931EB" w:rsidRDefault="00F931EB" w:rsidP="00CC3E68">
      <w:pPr>
        <w:pStyle w:val="Biblio"/>
      </w:pPr>
    </w:p>
    <w:p w14:paraId="4C88D0C0" w14:textId="77777777" w:rsidR="00CC3E68" w:rsidRPr="00CE66F4" w:rsidRDefault="00F06CB4" w:rsidP="00F931EB">
      <w:pPr>
        <w:pStyle w:val="Heading1"/>
      </w:pPr>
      <w:r w:rsidRPr="00CE66F4">
        <w:lastRenderedPageBreak/>
        <w:t>Book published electronically</w:t>
      </w:r>
    </w:p>
    <w:p w14:paraId="11D3982D" w14:textId="2ECD8FDB" w:rsidR="00CC3E68" w:rsidRDefault="00F06CB4" w:rsidP="00CC3E68">
      <w:r>
        <w:t xml:space="preserve">If a book is available in more than one format, cite the version you consulted. For books consulted online, list a URL, include an access date only if required by your publisher or discipline. If no fixed page numbers are available, you can add a section </w:t>
      </w:r>
      <w:r w:rsidR="00F24DDB">
        <w:t>title, a chapter,</w:t>
      </w:r>
      <w:r>
        <w:t xml:space="preserve"> or another number. </w:t>
      </w:r>
    </w:p>
    <w:p w14:paraId="7D81BF19" w14:textId="77777777" w:rsidR="00CC3E68" w:rsidRDefault="00CC3E68" w:rsidP="00CC3E68"/>
    <w:p w14:paraId="758D3098" w14:textId="2FEB412B" w:rsidR="00CC3E68" w:rsidRDefault="00F06CB4" w:rsidP="00CC3E68">
      <w:pPr>
        <w:pStyle w:val="Biblio"/>
      </w:pPr>
      <w:r>
        <w:t xml:space="preserve">Austen, J. 2007. </w:t>
      </w:r>
      <w:r>
        <w:rPr>
          <w:i/>
        </w:rPr>
        <w:t>Pride and Prejudice</w:t>
      </w:r>
      <w:r>
        <w:t>. New York, US</w:t>
      </w:r>
      <w:r w:rsidR="000B2D86">
        <w:t>-NY</w:t>
      </w:r>
      <w:r>
        <w:t>: Penguin Classics. Kindle edition.</w:t>
      </w:r>
    </w:p>
    <w:p w14:paraId="448E23A4" w14:textId="193B47F8" w:rsidR="00CC3E68" w:rsidRDefault="00F06CB4" w:rsidP="00CC3E68">
      <w:pPr>
        <w:pStyle w:val="Biblio"/>
      </w:pPr>
      <w:r>
        <w:t xml:space="preserve">Kurland, P. B., and R. Lerner, eds. 1987. </w:t>
      </w:r>
      <w:r>
        <w:rPr>
          <w:i/>
        </w:rPr>
        <w:t>The Founders’ Constitution</w:t>
      </w:r>
      <w:r>
        <w:t>. Chicago, US</w:t>
      </w:r>
      <w:r w:rsidR="000B2D86">
        <w:t>-IL</w:t>
      </w:r>
      <w:r>
        <w:t xml:space="preserve">: University of Chicago Press. </w:t>
      </w:r>
      <w:r w:rsidRPr="00D3331F">
        <w:rPr>
          <w:rStyle w:val="URL"/>
        </w:rPr>
        <w:t>http://press-p</w:t>
      </w:r>
      <w:r w:rsidRPr="00D3331F">
        <w:rPr>
          <w:rStyle w:val="URL"/>
        </w:rPr>
        <w:t>ubs.uchicago.edu/founders/</w:t>
      </w:r>
      <w:r>
        <w:t>.</w:t>
      </w:r>
    </w:p>
    <w:p w14:paraId="1BFA1E20" w14:textId="77777777" w:rsidR="00CC3E68" w:rsidRDefault="00F06CB4" w:rsidP="00CC3E68">
      <w:pPr>
        <w:pStyle w:val="Biblio"/>
      </w:pPr>
      <w:r>
        <w:t>(Austen 2007)</w:t>
      </w:r>
    </w:p>
    <w:p w14:paraId="65627968" w14:textId="77777777" w:rsidR="00CC3E68" w:rsidRDefault="00F06CB4" w:rsidP="00CC3E68">
      <w:pPr>
        <w:pStyle w:val="Biblio"/>
      </w:pPr>
      <w:r>
        <w:t>(Kurland and Lerner, chap. 10, doc. 19)</w:t>
      </w:r>
    </w:p>
    <w:p w14:paraId="256B02D0" w14:textId="77777777" w:rsidR="00F24DDB" w:rsidRDefault="00F24DDB" w:rsidP="00F931EB">
      <w:pPr>
        <w:pStyle w:val="Biblio"/>
        <w:ind w:left="0" w:firstLine="0"/>
      </w:pPr>
    </w:p>
    <w:p w14:paraId="41AA38A8" w14:textId="77777777" w:rsidR="00CC3E68" w:rsidRDefault="00F06CB4" w:rsidP="00CC3E68">
      <w:pPr>
        <w:pStyle w:val="Biblio"/>
        <w:rPr>
          <w:b/>
          <w:i/>
        </w:rPr>
      </w:pPr>
      <w:r w:rsidRPr="00802981">
        <w:rPr>
          <w:b/>
          <w:i/>
        </w:rPr>
        <w:t>Journal article</w:t>
      </w:r>
    </w:p>
    <w:p w14:paraId="3A4C6C0F" w14:textId="77777777" w:rsidR="00CC3E68" w:rsidRPr="00802981" w:rsidRDefault="00CC3E68" w:rsidP="00CC3E68">
      <w:pPr>
        <w:pStyle w:val="Biblio"/>
        <w:rPr>
          <w:b/>
          <w:i/>
        </w:rPr>
      </w:pPr>
    </w:p>
    <w:p w14:paraId="20DA4BED" w14:textId="77777777" w:rsidR="00CC3E68" w:rsidRPr="00802981" w:rsidRDefault="00F06CB4" w:rsidP="00CC3E68">
      <w:pPr>
        <w:pStyle w:val="Biblio"/>
        <w:rPr>
          <w:b/>
        </w:rPr>
      </w:pPr>
      <w:r w:rsidRPr="00802981">
        <w:rPr>
          <w:b/>
        </w:rPr>
        <w:t>Article in a print journal</w:t>
      </w:r>
    </w:p>
    <w:p w14:paraId="719F79B8" w14:textId="77777777" w:rsidR="00CC3E68" w:rsidRDefault="00F06CB4" w:rsidP="00CC3E68">
      <w:r>
        <w:t xml:space="preserve">In the text, list the specific page numbers consulted, if any. In the reference list entry, list the page range for the </w:t>
      </w:r>
      <w:r>
        <w:t>whole article.</w:t>
      </w:r>
    </w:p>
    <w:p w14:paraId="0E0D71A5" w14:textId="77777777" w:rsidR="00CC3E68" w:rsidRDefault="00CC3E68" w:rsidP="00CC3E68"/>
    <w:p w14:paraId="34CD8CB3" w14:textId="1244AC2B" w:rsidR="00CC3E68" w:rsidRDefault="00F06CB4" w:rsidP="00CC3E68">
      <w:pPr>
        <w:pStyle w:val="Biblio"/>
      </w:pPr>
      <w:r w:rsidRPr="003E70EB">
        <w:t xml:space="preserve">Chiva-Gomez, R. 2003. “The Facilitating Factors for Organizational Learning: Bringing Ideas </w:t>
      </w:r>
      <w:r w:rsidR="001E0A00">
        <w:t>f</w:t>
      </w:r>
      <w:r w:rsidR="001E0A00" w:rsidRPr="003E70EB">
        <w:t xml:space="preserve">rom </w:t>
      </w:r>
      <w:r w:rsidRPr="003E70EB">
        <w:t xml:space="preserve">Complex Adaptive Systems.” </w:t>
      </w:r>
      <w:r w:rsidRPr="003E70EB">
        <w:rPr>
          <w:i/>
        </w:rPr>
        <w:t xml:space="preserve">Knowledge and Process Management </w:t>
      </w:r>
      <w:r>
        <w:t xml:space="preserve">10 (2): </w:t>
      </w:r>
      <w:r w:rsidRPr="003E70EB">
        <w:t>99–114.</w:t>
      </w:r>
    </w:p>
    <w:p w14:paraId="4C9B8CFD" w14:textId="77777777" w:rsidR="00CC3E68" w:rsidRPr="003E70EB" w:rsidRDefault="00F06CB4" w:rsidP="00CC3E68">
      <w:pPr>
        <w:pStyle w:val="Biblio"/>
      </w:pPr>
      <w:r>
        <w:t>Sheard, S. A</w:t>
      </w:r>
      <w:r w:rsidRPr="003E70EB">
        <w:t>. 2006. “Definition of the Sciences of Complex Systems.</w:t>
      </w:r>
      <w:r w:rsidRPr="003E70EB">
        <w:t xml:space="preserve">” </w:t>
      </w:r>
      <w:r w:rsidRPr="005F55C8">
        <w:rPr>
          <w:i/>
        </w:rPr>
        <w:t>INSIGHT</w:t>
      </w:r>
      <w:r w:rsidRPr="003E70EB">
        <w:t xml:space="preserve"> 9 (1): 25. </w:t>
      </w:r>
    </w:p>
    <w:p w14:paraId="067C9736" w14:textId="77777777" w:rsidR="00CC3E68" w:rsidRDefault="00F06CB4" w:rsidP="00CC3E68">
      <w:pPr>
        <w:pStyle w:val="Biblio"/>
      </w:pPr>
      <w:r>
        <w:t>(Sheard 2006)</w:t>
      </w:r>
    </w:p>
    <w:p w14:paraId="74C1A929" w14:textId="77777777" w:rsidR="00CC3E68" w:rsidRDefault="00F06CB4" w:rsidP="00CC3E68">
      <w:pPr>
        <w:pStyle w:val="Biblio"/>
      </w:pPr>
      <w:r>
        <w:t>(Chiva-Gomez 2003, 100)</w:t>
      </w:r>
    </w:p>
    <w:p w14:paraId="44839317" w14:textId="77777777" w:rsidR="00CC3E68" w:rsidRDefault="00CC3E68" w:rsidP="00CC3E68">
      <w:pPr>
        <w:pStyle w:val="Biblio"/>
      </w:pPr>
    </w:p>
    <w:p w14:paraId="06AEA350" w14:textId="77777777" w:rsidR="00CC3E68" w:rsidRPr="00802981" w:rsidRDefault="00F06CB4" w:rsidP="00CC3E68">
      <w:pPr>
        <w:pStyle w:val="Biblio"/>
        <w:rPr>
          <w:b/>
        </w:rPr>
      </w:pPr>
      <w:r w:rsidRPr="00802981">
        <w:rPr>
          <w:b/>
        </w:rPr>
        <w:t>Article in an online journal</w:t>
      </w:r>
    </w:p>
    <w:p w14:paraId="74BBF240" w14:textId="3B64B369" w:rsidR="00CC3E68" w:rsidRDefault="00F06CB4" w:rsidP="00CC3E68">
      <w:r>
        <w:t xml:space="preserve">Include a DOI (Digital Object Identifier) if the journal lists one. A DOI is a permanent ID that, </w:t>
      </w:r>
      <w:r w:rsidR="00D11B8A">
        <w:t>if you</w:t>
      </w:r>
      <w:r>
        <w:t xml:space="preserve"> append to </w:t>
      </w:r>
      <w:r w:rsidRPr="00802981">
        <w:rPr>
          <w:rStyle w:val="URL"/>
        </w:rPr>
        <w:t>http://dx.doi.org/</w:t>
      </w:r>
      <w:r>
        <w:t xml:space="preserve"> in the address bar of an Interne</w:t>
      </w:r>
      <w:r>
        <w:t xml:space="preserve">t browser, will lead to the source. If no DOI is available, list a URL. There is no need to include an access date. </w:t>
      </w:r>
    </w:p>
    <w:p w14:paraId="6949784F" w14:textId="77777777" w:rsidR="00CC3E68" w:rsidRDefault="00CC3E68" w:rsidP="00CC3E68"/>
    <w:p w14:paraId="429960AA" w14:textId="77777777" w:rsidR="00CC3E68" w:rsidRDefault="00F06CB4" w:rsidP="00CC3E68">
      <w:pPr>
        <w:pStyle w:val="Biblio"/>
      </w:pPr>
      <w:r>
        <w:t xml:space="preserve">Kossinets, G., and D. J. Watts. 2009. “Origins of Homophily in an Evolving Social Network.” </w:t>
      </w:r>
      <w:r>
        <w:rPr>
          <w:i/>
        </w:rPr>
        <w:t>American Journal of Sociology</w:t>
      </w:r>
      <w:r>
        <w:t xml:space="preserve"> 115:405–50. DOI:</w:t>
      </w:r>
      <w:r>
        <w:t xml:space="preserve">10.1086/599247. </w:t>
      </w:r>
    </w:p>
    <w:p w14:paraId="111E3E2A" w14:textId="77777777" w:rsidR="00CC3E68" w:rsidRDefault="00F06CB4" w:rsidP="00CC3E68">
      <w:pPr>
        <w:pStyle w:val="Biblio"/>
      </w:pPr>
      <w:r>
        <w:t>(Kossinets and Watts 2009, 411)</w:t>
      </w:r>
    </w:p>
    <w:p w14:paraId="50439405" w14:textId="77777777" w:rsidR="00CC3E68" w:rsidRDefault="00CC3E68" w:rsidP="00CC3E68">
      <w:pPr>
        <w:pStyle w:val="Biblio"/>
      </w:pPr>
    </w:p>
    <w:p w14:paraId="4B925796" w14:textId="77777777" w:rsidR="00CC3E68" w:rsidRPr="00802981" w:rsidRDefault="00F06CB4" w:rsidP="00CC3E68">
      <w:pPr>
        <w:pStyle w:val="Biblio"/>
        <w:rPr>
          <w:b/>
        </w:rPr>
      </w:pPr>
      <w:r w:rsidRPr="00802981">
        <w:rPr>
          <w:b/>
        </w:rPr>
        <w:t>Article in a newspaper or popular magazine</w:t>
      </w:r>
    </w:p>
    <w:p w14:paraId="4836F22E" w14:textId="16407CE3" w:rsidR="00CC3E68" w:rsidRDefault="00F06CB4" w:rsidP="00CC3E68">
      <w:r>
        <w:t xml:space="preserve">You may cite newspaper and magazine articles in running text (“As Sheryl Stolberg and Robert Pear noted in a </w:t>
      </w:r>
      <w:r>
        <w:rPr>
          <w:i/>
        </w:rPr>
        <w:t>New York Times</w:t>
      </w:r>
      <w:r>
        <w:t xml:space="preserve"> article on 27 February 2010, . . .”), w</w:t>
      </w:r>
      <w:r>
        <w:t>e omit these from a reference list. The following examples show the more formal versions of the citations. If you consulted the article online, include a URL; an access date is not necessary. If there is no author identified, begin the citation with the ar</w:t>
      </w:r>
      <w:r>
        <w:t xml:space="preserve">ticle title. </w:t>
      </w:r>
    </w:p>
    <w:p w14:paraId="1F149868" w14:textId="77777777" w:rsidR="00F24DDB" w:rsidRDefault="00F24DDB" w:rsidP="00CC3E68"/>
    <w:p w14:paraId="2F86EF75" w14:textId="77777777" w:rsidR="00CC3E68" w:rsidRDefault="00F06CB4" w:rsidP="00CC3E68">
      <w:pPr>
        <w:pStyle w:val="Biblio"/>
      </w:pPr>
      <w:r>
        <w:t xml:space="preserve">Mendelsohn, D. 2010. "But Enough About Me." </w:t>
      </w:r>
      <w:r>
        <w:rPr>
          <w:i/>
        </w:rPr>
        <w:t>New Yorker</w:t>
      </w:r>
      <w:r>
        <w:t>, 25 January.</w:t>
      </w:r>
    </w:p>
    <w:p w14:paraId="669D380A" w14:textId="77777777" w:rsidR="00CC3E68" w:rsidRPr="00D3331F" w:rsidRDefault="00F06CB4" w:rsidP="00CC3E68">
      <w:pPr>
        <w:pStyle w:val="Biblio"/>
        <w:rPr>
          <w:rStyle w:val="URL"/>
        </w:rPr>
      </w:pPr>
      <w:r>
        <w:lastRenderedPageBreak/>
        <w:t xml:space="preserve">Stolberg, S. G., and R. Pear. 2010. “Wary Centrists Posing Challenge in Health Care Vote.” </w:t>
      </w:r>
      <w:r>
        <w:rPr>
          <w:i/>
        </w:rPr>
        <w:t>New York Times</w:t>
      </w:r>
      <w:r>
        <w:t xml:space="preserve">, 27 February. </w:t>
      </w:r>
      <w:r w:rsidRPr="00D3331F">
        <w:rPr>
          <w:rStyle w:val="URL"/>
        </w:rPr>
        <w:t>http://www.nytimes.com/2010/02/28/us/politics/28health.html.</w:t>
      </w:r>
    </w:p>
    <w:p w14:paraId="387BBDFC" w14:textId="77777777" w:rsidR="00CC3E68" w:rsidRDefault="00F06CB4" w:rsidP="00CC3E68">
      <w:pPr>
        <w:pStyle w:val="Biblio"/>
      </w:pPr>
      <w:r>
        <w:t>(Mendelsohn 2010, 68)</w:t>
      </w:r>
    </w:p>
    <w:p w14:paraId="754213EB" w14:textId="77777777" w:rsidR="00F931EB" w:rsidRDefault="00F06CB4" w:rsidP="00CC3E68">
      <w:pPr>
        <w:pStyle w:val="Biblio"/>
      </w:pPr>
      <w:r>
        <w:t>(Stolberg and Pear 2010)</w:t>
      </w:r>
    </w:p>
    <w:p w14:paraId="2CC18CD4" w14:textId="03030C12" w:rsidR="00F931EB" w:rsidRDefault="00F931EB" w:rsidP="00CC3E68">
      <w:pPr>
        <w:pStyle w:val="Biblio"/>
      </w:pPr>
    </w:p>
    <w:p w14:paraId="37BD2639" w14:textId="77777777" w:rsidR="00CC3E68" w:rsidRPr="00F24DDB" w:rsidRDefault="00F06CB4" w:rsidP="00CC3E68">
      <w:pPr>
        <w:pStyle w:val="Biblio"/>
        <w:rPr>
          <w:b/>
          <w:i/>
        </w:rPr>
      </w:pPr>
      <w:r w:rsidRPr="00F24DDB">
        <w:rPr>
          <w:b/>
          <w:i/>
        </w:rPr>
        <w:t>Book review</w:t>
      </w:r>
    </w:p>
    <w:p w14:paraId="1844601C" w14:textId="77777777" w:rsidR="00CC3E68" w:rsidRDefault="00F06CB4" w:rsidP="00CC3E68">
      <w:pPr>
        <w:pStyle w:val="Biblio"/>
      </w:pPr>
      <w:r>
        <w:t xml:space="preserve">Kamp, D. 2006. “Deconstructing Dinner.” Review of </w:t>
      </w:r>
      <w:r>
        <w:rPr>
          <w:i/>
        </w:rPr>
        <w:t>The Omnivore’s Dilemma: A Natural History of Four Meals</w:t>
      </w:r>
      <w:r>
        <w:t xml:space="preserve">, by M. Pollan. </w:t>
      </w:r>
      <w:r>
        <w:rPr>
          <w:i/>
        </w:rPr>
        <w:t>New York Times</w:t>
      </w:r>
      <w:r>
        <w:t xml:space="preserve">, 23 April, Sunday Book Review. </w:t>
      </w:r>
      <w:r w:rsidRPr="00D3331F">
        <w:rPr>
          <w:rStyle w:val="URL"/>
        </w:rPr>
        <w:t>http://www.nytimes.com/2006/04/23/books/review/23kamp.html</w:t>
      </w:r>
      <w:r>
        <w:t>.</w:t>
      </w:r>
    </w:p>
    <w:p w14:paraId="1227C367" w14:textId="77777777" w:rsidR="00CC3E68" w:rsidRDefault="00F06CB4" w:rsidP="00CC3E68">
      <w:pPr>
        <w:pStyle w:val="Biblio"/>
      </w:pPr>
      <w:r>
        <w:t>(Kamp 2006)</w:t>
      </w:r>
    </w:p>
    <w:p w14:paraId="5E3D734B" w14:textId="77777777" w:rsidR="00F24DDB" w:rsidRDefault="00F24DDB" w:rsidP="00F931EB">
      <w:pPr>
        <w:pStyle w:val="Biblio"/>
        <w:ind w:left="0" w:firstLine="0"/>
      </w:pPr>
    </w:p>
    <w:p w14:paraId="3C93E17E" w14:textId="77777777" w:rsidR="00CC3E68" w:rsidRPr="00F24DDB" w:rsidRDefault="00F06CB4" w:rsidP="00CC3E68">
      <w:pPr>
        <w:pStyle w:val="Biblio"/>
        <w:rPr>
          <w:b/>
          <w:i/>
        </w:rPr>
      </w:pPr>
      <w:r w:rsidRPr="00F24DDB">
        <w:rPr>
          <w:b/>
          <w:i/>
        </w:rPr>
        <w:t>Thesis or disser</w:t>
      </w:r>
      <w:r w:rsidRPr="00F24DDB">
        <w:rPr>
          <w:b/>
          <w:i/>
        </w:rPr>
        <w:t>tation</w:t>
      </w:r>
    </w:p>
    <w:p w14:paraId="103E61C3" w14:textId="6F8DB480" w:rsidR="00CC3E68" w:rsidRDefault="00F06CB4" w:rsidP="00CC3E68">
      <w:pPr>
        <w:pStyle w:val="Biblio"/>
      </w:pPr>
      <w:r>
        <w:t xml:space="preserve">Choi, M. 2008. “Contesting </w:t>
      </w:r>
      <w:r>
        <w:rPr>
          <w:i/>
        </w:rPr>
        <w:t>Imaginaires</w:t>
      </w:r>
      <w:r>
        <w:t xml:space="preserve"> in Death Rituals during the Northern Song Dynasty.” PhD diss., University of Chicago (Chicago, US</w:t>
      </w:r>
      <w:r w:rsidR="000B2D86">
        <w:t>-IL</w:t>
      </w:r>
      <w:r>
        <w:t>).</w:t>
      </w:r>
    </w:p>
    <w:p w14:paraId="622C007D" w14:textId="5F94CEF7" w:rsidR="00CC3E68" w:rsidRDefault="00F06CB4" w:rsidP="00F931EB">
      <w:pPr>
        <w:pStyle w:val="Biblio"/>
      </w:pPr>
      <w:r>
        <w:t>(Choi 2008)</w:t>
      </w:r>
    </w:p>
    <w:p w14:paraId="767CE5A6" w14:textId="77777777" w:rsidR="00F24DDB" w:rsidRDefault="00F24DDB" w:rsidP="00CC3E68">
      <w:pPr>
        <w:pStyle w:val="Biblio"/>
        <w:rPr>
          <w:b/>
          <w:i/>
        </w:rPr>
      </w:pPr>
    </w:p>
    <w:p w14:paraId="4D1BB0D3" w14:textId="77777777" w:rsidR="00CC3E68" w:rsidRPr="00F24DDB" w:rsidRDefault="00F06CB4" w:rsidP="00CC3E68">
      <w:pPr>
        <w:pStyle w:val="Biblio"/>
        <w:rPr>
          <w:b/>
          <w:i/>
        </w:rPr>
      </w:pPr>
      <w:r w:rsidRPr="00F24DDB">
        <w:rPr>
          <w:b/>
          <w:i/>
        </w:rPr>
        <w:t>Paper presented at a meeting or conference</w:t>
      </w:r>
    </w:p>
    <w:p w14:paraId="3A5B5A55" w14:textId="2A528C43" w:rsidR="00CC3E68" w:rsidRDefault="00F06CB4" w:rsidP="00CC3E68">
      <w:pPr>
        <w:pStyle w:val="Biblio"/>
      </w:pPr>
      <w:r>
        <w:t xml:space="preserve">Adelman, R. 2009. “ ‘Such Stuff as Dreams Are Made </w:t>
      </w:r>
      <w:r>
        <w:t xml:space="preserve">On’: God’s Footstool in the Aramaic Targumim and Midrashic Tradition.” Paper presented at the annual meeting for the Society of Biblical Literature, New Orleans, </w:t>
      </w:r>
      <w:r w:rsidR="000B2D86">
        <w:t>US-LA</w:t>
      </w:r>
      <w:r>
        <w:t>, 21–24 November.</w:t>
      </w:r>
    </w:p>
    <w:p w14:paraId="5DA533E3" w14:textId="739FED79" w:rsidR="00CC3E68" w:rsidRDefault="00F06CB4" w:rsidP="00CC3E68">
      <w:pPr>
        <w:pStyle w:val="Biblio"/>
      </w:pPr>
      <w:r w:rsidRPr="003E70EB">
        <w:t>Sheard, S. A. 1996. “Twelve Systems Engineering Roles.” Paper presented</w:t>
      </w:r>
      <w:r w:rsidRPr="003E70EB">
        <w:t xml:space="preserve"> at the Sixth Annual International Symposium of </w:t>
      </w:r>
      <w:r>
        <w:t>INCOSE</w:t>
      </w:r>
      <w:r w:rsidRPr="003E70EB">
        <w:t>, Boston, US</w:t>
      </w:r>
      <w:r w:rsidR="000B2D86">
        <w:t>-MA</w:t>
      </w:r>
      <w:r w:rsidRPr="003E70EB">
        <w:t>, 7–11 July.</w:t>
      </w:r>
    </w:p>
    <w:p w14:paraId="25C47078" w14:textId="77777777" w:rsidR="00CC3E68" w:rsidRDefault="00F06CB4" w:rsidP="00CC3E68">
      <w:pPr>
        <w:pStyle w:val="Biblio"/>
      </w:pPr>
      <w:r>
        <w:t>(Adelman 2009)</w:t>
      </w:r>
    </w:p>
    <w:p w14:paraId="46004ED3" w14:textId="6AD4B870" w:rsidR="00CC3E68" w:rsidRDefault="00F06CB4" w:rsidP="00F931EB">
      <w:pPr>
        <w:pStyle w:val="Biblio"/>
      </w:pPr>
      <w:r>
        <w:t>(Sheard 1996)</w:t>
      </w:r>
    </w:p>
    <w:p w14:paraId="3083169A" w14:textId="77777777" w:rsidR="00F24DDB" w:rsidRDefault="00F24DDB" w:rsidP="00CC3E68">
      <w:pPr>
        <w:pStyle w:val="Biblio"/>
      </w:pPr>
    </w:p>
    <w:p w14:paraId="14DCD47D" w14:textId="77777777" w:rsidR="00CC3E68" w:rsidRPr="00F24DDB" w:rsidRDefault="00F06CB4" w:rsidP="00CC3E68">
      <w:pPr>
        <w:pStyle w:val="Biblio"/>
        <w:rPr>
          <w:b/>
          <w:i/>
        </w:rPr>
      </w:pPr>
      <w:r w:rsidRPr="00F24DDB">
        <w:rPr>
          <w:b/>
          <w:i/>
        </w:rPr>
        <w:t xml:space="preserve">White paper </w:t>
      </w:r>
    </w:p>
    <w:p w14:paraId="76D07F19" w14:textId="77777777" w:rsidR="00CC3E68" w:rsidRPr="003E70EB" w:rsidRDefault="00F06CB4" w:rsidP="00CC3E68">
      <w:pPr>
        <w:pStyle w:val="Biblio"/>
      </w:pPr>
      <w:r w:rsidRPr="003E70EB">
        <w:t xml:space="preserve">Mankins, J. C. 1995. “Technology Readiness Levels.” White paper, NASA Office of Space Access and Technology. </w:t>
      </w:r>
      <w:r w:rsidRPr="007324BD">
        <w:rPr>
          <w:rStyle w:val="URL"/>
        </w:rPr>
        <w:t>http://www.hq.nasa.gov</w:t>
      </w:r>
      <w:r w:rsidRPr="007324BD">
        <w:rPr>
          <w:rStyle w:val="URL"/>
        </w:rPr>
        <w:t>/office/codeq/trl/trl.pdf</w:t>
      </w:r>
      <w:r w:rsidRPr="003E70EB">
        <w:t>.</w:t>
      </w:r>
    </w:p>
    <w:p w14:paraId="37A8CB0F" w14:textId="77777777" w:rsidR="00CC3E68" w:rsidRPr="007324BD" w:rsidRDefault="00F06CB4" w:rsidP="00CC3E68">
      <w:pPr>
        <w:pStyle w:val="Biblio"/>
        <w:ind w:left="0" w:firstLine="0"/>
      </w:pPr>
      <w:r>
        <w:t>(Mankins 1995)</w:t>
      </w:r>
    </w:p>
    <w:p w14:paraId="3006F12E" w14:textId="77777777" w:rsidR="00F24DDB" w:rsidRDefault="00F24DDB" w:rsidP="00F931EB">
      <w:pPr>
        <w:pStyle w:val="Biblio"/>
        <w:ind w:left="0" w:firstLine="0"/>
      </w:pPr>
    </w:p>
    <w:p w14:paraId="70B3C2F4" w14:textId="77777777" w:rsidR="00CC3E68" w:rsidRPr="00F24DDB" w:rsidRDefault="00F06CB4" w:rsidP="00CC3E68">
      <w:pPr>
        <w:pStyle w:val="Biblio"/>
        <w:rPr>
          <w:b/>
          <w:i/>
        </w:rPr>
      </w:pPr>
      <w:r w:rsidRPr="00F24DDB">
        <w:rPr>
          <w:b/>
          <w:i/>
        </w:rPr>
        <w:t>Website</w:t>
      </w:r>
    </w:p>
    <w:p w14:paraId="4667EF2F" w14:textId="703122D7" w:rsidR="00CC3E68" w:rsidRDefault="00574F9D" w:rsidP="00CC3E68">
      <w:r>
        <w:t>You can limit</w:t>
      </w:r>
      <w:r w:rsidR="00F06CB4">
        <w:t xml:space="preserve"> citation to website content </w:t>
      </w:r>
      <w:r w:rsidR="00F06CB4">
        <w:t>to a mention in the text (“</w:t>
      </w:r>
      <w:r w:rsidR="00400676">
        <w:t>A recent Internet search reveals</w:t>
      </w:r>
      <w:r w:rsidR="00F06CB4">
        <w:t xml:space="preserve"> the McDonald’s Corporation list</w:t>
      </w:r>
      <w:r w:rsidR="00400676">
        <w:t>s</w:t>
      </w:r>
      <w:r w:rsidR="00F06CB4">
        <w:t xml:space="preserve"> on its website . . ."). If you desire a more formal citation, you may style it as in the examples below </w:t>
      </w:r>
    </w:p>
    <w:p w14:paraId="1C4FC0D5" w14:textId="26D0394F" w:rsidR="00CC3E68" w:rsidRDefault="00F06CB4" w:rsidP="00CC3E68">
      <w:pPr>
        <w:pStyle w:val="Biblio"/>
      </w:pPr>
      <w:r>
        <w:t xml:space="preserve">Google. 2009. “Google Privacy Policy.” </w:t>
      </w:r>
      <w:r w:rsidRPr="002B190B">
        <w:rPr>
          <w:rStyle w:val="URL"/>
        </w:rPr>
        <w:t>http://www.google.com/intl/en/privacypolicy.html.</w:t>
      </w:r>
    </w:p>
    <w:p w14:paraId="3AA56E4A" w14:textId="1D334E63" w:rsidR="00CC3E68" w:rsidRDefault="00F06CB4" w:rsidP="00CC3E68">
      <w:pPr>
        <w:pStyle w:val="Biblio"/>
      </w:pPr>
      <w:r>
        <w:t xml:space="preserve">McDonald’s Corporation. 2008. “McDonald’s Happy Meal Toy </w:t>
      </w:r>
      <w:r>
        <w:t>Safety Facts.”</w:t>
      </w:r>
      <w:r w:rsidR="00400676">
        <w:t xml:space="preserve"> </w:t>
      </w:r>
      <w:r w:rsidRPr="002B190B">
        <w:rPr>
          <w:rStyle w:val="URL"/>
        </w:rPr>
        <w:t>http://www.mcdonalds.com/corp/about/factsheets.html</w:t>
      </w:r>
      <w:r>
        <w:t>.</w:t>
      </w:r>
    </w:p>
    <w:p w14:paraId="7784EE96" w14:textId="77777777" w:rsidR="00CC3E68" w:rsidRDefault="00F06CB4" w:rsidP="00CC3E68">
      <w:pPr>
        <w:pStyle w:val="Biblio"/>
      </w:pPr>
      <w:r>
        <w:t>(Google 2009)</w:t>
      </w:r>
    </w:p>
    <w:p w14:paraId="476CB7B9" w14:textId="7DB4914D" w:rsidR="00CC3E68" w:rsidRDefault="00F06CB4" w:rsidP="00F931EB">
      <w:pPr>
        <w:pStyle w:val="Biblio"/>
      </w:pPr>
      <w:r>
        <w:t>(McDonald’s 2008)</w:t>
      </w:r>
    </w:p>
    <w:p w14:paraId="155F4662" w14:textId="77777777" w:rsidR="00F24DDB" w:rsidRDefault="00F24DDB" w:rsidP="00CC3E68">
      <w:pPr>
        <w:pStyle w:val="Biblio"/>
        <w:rPr>
          <w:b/>
          <w:i/>
        </w:rPr>
      </w:pPr>
    </w:p>
    <w:p w14:paraId="30D10A60" w14:textId="77777777" w:rsidR="00CC3E68" w:rsidRPr="00F24DDB" w:rsidRDefault="00F06CB4" w:rsidP="00CC3E68">
      <w:pPr>
        <w:pStyle w:val="Biblio"/>
        <w:rPr>
          <w:b/>
          <w:i/>
        </w:rPr>
      </w:pPr>
      <w:r w:rsidRPr="00F24DDB">
        <w:rPr>
          <w:b/>
          <w:i/>
        </w:rPr>
        <w:t>Blog entry or comment</w:t>
      </w:r>
    </w:p>
    <w:p w14:paraId="5E87DA5E" w14:textId="2D325411" w:rsidR="00CC3E68" w:rsidRDefault="00F06CB4" w:rsidP="00CC3E68">
      <w:r>
        <w:t xml:space="preserve">You may cite log entries or comments in running text (“In a comment posted to </w:t>
      </w:r>
      <w:r>
        <w:rPr>
          <w:i/>
        </w:rPr>
        <w:t>The Becker-Posner Blog</w:t>
      </w:r>
      <w:r>
        <w:t xml:space="preserve"> on February 23, 2010, . . .”), a</w:t>
      </w:r>
      <w:r>
        <w:t xml:space="preserve">nd we omit them from a reference </w:t>
      </w:r>
      <w:r>
        <w:lastRenderedPageBreak/>
        <w:t xml:space="preserve">list. If you need a reference list entry, cite the blog </w:t>
      </w:r>
      <w:r w:rsidR="00AF3360">
        <w:t xml:space="preserve">in the reference list and </w:t>
      </w:r>
      <w:r>
        <w:t>mention comments in the text only.</w:t>
      </w:r>
    </w:p>
    <w:p w14:paraId="1CD12BA8" w14:textId="77777777" w:rsidR="00CC3E68" w:rsidRDefault="00CC3E68" w:rsidP="00CC3E68"/>
    <w:p w14:paraId="1F8487E7" w14:textId="77777777" w:rsidR="00CC3E68" w:rsidRDefault="00F06CB4" w:rsidP="00CC3E68">
      <w:pPr>
        <w:pStyle w:val="Biblio"/>
      </w:pPr>
      <w:r>
        <w:t xml:space="preserve">Posner, R. 2010. “Double Exports in Five Years?” </w:t>
      </w:r>
      <w:r>
        <w:rPr>
          <w:i/>
        </w:rPr>
        <w:t>The Becker-Posner Blog</w:t>
      </w:r>
      <w:r>
        <w:t xml:space="preserve">, 21 February. </w:t>
      </w:r>
      <w:r w:rsidRPr="00C3056A">
        <w:rPr>
          <w:rStyle w:val="URL"/>
        </w:rPr>
        <w:t>http://uchicagolaw.</w:t>
      </w:r>
      <w:r w:rsidRPr="00C3056A">
        <w:rPr>
          <w:rStyle w:val="URL"/>
        </w:rPr>
        <w:t>typepad.com/beckerposner/2010/02/double-exports-in-five-years-posner.html</w:t>
      </w:r>
      <w:r>
        <w:t>.</w:t>
      </w:r>
    </w:p>
    <w:p w14:paraId="3A5E616A" w14:textId="77777777" w:rsidR="00CC3E68" w:rsidRDefault="00F06CB4" w:rsidP="00CC3E68">
      <w:pPr>
        <w:pStyle w:val="Biblio"/>
      </w:pPr>
      <w:r>
        <w:t>(Posner 2010)</w:t>
      </w:r>
    </w:p>
    <w:p w14:paraId="031BDAD2" w14:textId="77777777" w:rsidR="00F24DDB" w:rsidRPr="00F24DDB" w:rsidRDefault="00F24DDB" w:rsidP="00F931EB">
      <w:pPr>
        <w:pStyle w:val="Biblio"/>
        <w:ind w:left="0" w:firstLine="0"/>
        <w:rPr>
          <w:b/>
          <w:i/>
        </w:rPr>
      </w:pPr>
    </w:p>
    <w:p w14:paraId="18EA5FDA" w14:textId="77777777" w:rsidR="00CC3E68" w:rsidRPr="00F24DDB" w:rsidRDefault="00F06CB4" w:rsidP="00CC3E68">
      <w:pPr>
        <w:pStyle w:val="Biblio"/>
        <w:rPr>
          <w:b/>
          <w:i/>
        </w:rPr>
      </w:pPr>
      <w:r w:rsidRPr="00F24DDB">
        <w:rPr>
          <w:b/>
          <w:i/>
        </w:rPr>
        <w:t>E-mail or text message</w:t>
      </w:r>
    </w:p>
    <w:p w14:paraId="726BEF28" w14:textId="0799A0EA" w:rsidR="00CC3E68" w:rsidRDefault="00F06CB4" w:rsidP="00CC3E68">
      <w:r>
        <w:t xml:space="preserve">You may cite e-mail and text messages in running text (“In a text message to the author on March 1, 2010, John Doe revealed . . .”), and we do </w:t>
      </w:r>
      <w:r>
        <w:t xml:space="preserve">not list them in a reference list. In parenthetical citations, you can use the term </w:t>
      </w:r>
      <w:r>
        <w:rPr>
          <w:i/>
        </w:rPr>
        <w:t>personal communication</w:t>
      </w:r>
      <w:r>
        <w:t xml:space="preserve"> (or </w:t>
      </w:r>
      <w:r>
        <w:rPr>
          <w:i/>
        </w:rPr>
        <w:t>pers. comm.</w:t>
      </w:r>
      <w:r>
        <w:t>).</w:t>
      </w:r>
    </w:p>
    <w:p w14:paraId="31C2BDE1" w14:textId="77777777" w:rsidR="00CC3E68" w:rsidRDefault="00CC3E68" w:rsidP="00CC3E68"/>
    <w:p w14:paraId="16FB2D65" w14:textId="77777777" w:rsidR="00CC3E68" w:rsidRDefault="00F06CB4" w:rsidP="00CC3E68">
      <w:pPr>
        <w:pStyle w:val="Biblio"/>
      </w:pPr>
      <w:r>
        <w:t>(John Doe, e-mail message to author, 28 February 2010)</w:t>
      </w:r>
    </w:p>
    <w:p w14:paraId="3D092833" w14:textId="77777777" w:rsidR="00CC3E68" w:rsidRDefault="00F06CB4" w:rsidP="00CC3E68">
      <w:pPr>
        <w:pStyle w:val="Biblio"/>
      </w:pPr>
      <w:r>
        <w:t>or</w:t>
      </w:r>
    </w:p>
    <w:p w14:paraId="23580253" w14:textId="77777777" w:rsidR="00CC3E68" w:rsidRDefault="00F06CB4" w:rsidP="00CC3E68">
      <w:pPr>
        <w:pStyle w:val="Biblio"/>
      </w:pPr>
      <w:r>
        <w:t>(John Doe, pers. comm.)</w:t>
      </w:r>
    </w:p>
    <w:p w14:paraId="5EA66D20" w14:textId="77777777" w:rsidR="00F24DDB" w:rsidRDefault="00F24DDB" w:rsidP="00F931EB">
      <w:pPr>
        <w:pStyle w:val="Biblio"/>
        <w:ind w:left="0" w:firstLine="0"/>
      </w:pPr>
    </w:p>
    <w:p w14:paraId="65EC9C95" w14:textId="77777777" w:rsidR="00CC3E68" w:rsidRPr="00F24DDB" w:rsidRDefault="00F06CB4" w:rsidP="00CC3E68">
      <w:pPr>
        <w:pStyle w:val="Biblio"/>
        <w:rPr>
          <w:b/>
          <w:i/>
        </w:rPr>
      </w:pPr>
      <w:r w:rsidRPr="00F24DDB">
        <w:rPr>
          <w:b/>
          <w:i/>
        </w:rPr>
        <w:t>Item in a commercial database</w:t>
      </w:r>
    </w:p>
    <w:p w14:paraId="413FE07D" w14:textId="52D4219C" w:rsidR="00CC3E68" w:rsidRDefault="00F06CB4" w:rsidP="00CC3E68">
      <w:r>
        <w:t>For items retriev</w:t>
      </w:r>
      <w:r>
        <w:t xml:space="preserve">ed from a commercial database, add the name of the database and an accession number following the facts of publication. In this example, the dissertation cited above is as it would be if </w:t>
      </w:r>
      <w:r w:rsidR="004C1E1B">
        <w:t>one</w:t>
      </w:r>
      <w:r>
        <w:t xml:space="preserve"> retrieved </w:t>
      </w:r>
      <w:r w:rsidR="004C1E1B">
        <w:t xml:space="preserve">it </w:t>
      </w:r>
      <w:r>
        <w:t>from ProQuest’s database for dissertations and these</w:t>
      </w:r>
      <w:r>
        <w:t>s.</w:t>
      </w:r>
    </w:p>
    <w:p w14:paraId="4A93FC84" w14:textId="77777777" w:rsidR="00CC3E68" w:rsidRDefault="00CC3E68" w:rsidP="00CC3E68"/>
    <w:p w14:paraId="2A4B3D61" w14:textId="0B40C559" w:rsidR="00CC3E68" w:rsidRDefault="00F06CB4" w:rsidP="00CC3E68">
      <w:pPr>
        <w:pStyle w:val="Biblio"/>
      </w:pPr>
      <w:r>
        <w:t xml:space="preserve">Choi, M. 2008. “Contesting </w:t>
      </w:r>
      <w:r>
        <w:rPr>
          <w:i/>
        </w:rPr>
        <w:t>Imaginaires</w:t>
      </w:r>
      <w:r>
        <w:t xml:space="preserve"> in Death Rituals during the Northern Song Dynasty.” PhD diss., University of Chicago (Chicago,</w:t>
      </w:r>
      <w:r w:rsidR="000B2D86">
        <w:t xml:space="preserve"> </w:t>
      </w:r>
      <w:r>
        <w:t>US</w:t>
      </w:r>
      <w:r w:rsidR="000B2D86">
        <w:t>-IL</w:t>
      </w:r>
      <w:r>
        <w:t>). ProQuest (AAT 3300426).</w:t>
      </w:r>
    </w:p>
    <w:p w14:paraId="31B53F5E" w14:textId="77777777" w:rsidR="00F24DDB" w:rsidRDefault="00F24DDB" w:rsidP="00F931EB">
      <w:pPr>
        <w:pStyle w:val="Biblio"/>
        <w:ind w:left="0" w:firstLine="0"/>
        <w:rPr>
          <w:b/>
          <w:i/>
        </w:rPr>
      </w:pPr>
    </w:p>
    <w:p w14:paraId="46556985" w14:textId="7F959654" w:rsidR="00CC3E68" w:rsidRPr="00F24DDB" w:rsidRDefault="00F06CB4" w:rsidP="00CC3E68">
      <w:pPr>
        <w:pStyle w:val="Biblio"/>
        <w:rPr>
          <w:b/>
          <w:i/>
        </w:rPr>
      </w:pPr>
      <w:r w:rsidRPr="00F24DDB">
        <w:rPr>
          <w:b/>
          <w:i/>
        </w:rPr>
        <w:t>St</w:t>
      </w:r>
      <w:r w:rsidR="00F24DDB">
        <w:rPr>
          <w:b/>
          <w:i/>
        </w:rPr>
        <w:t>andards* and Government Documents</w:t>
      </w:r>
    </w:p>
    <w:p w14:paraId="6B2A7993" w14:textId="034EBC52" w:rsidR="005D734A" w:rsidRDefault="00F06CB4" w:rsidP="00CC3E68">
      <w:pPr>
        <w:pStyle w:val="Biblio"/>
        <w:rPr>
          <w:b/>
        </w:rPr>
      </w:pPr>
      <w:r>
        <w:rPr>
          <w:b/>
        </w:rPr>
        <w:t>*</w:t>
      </w:r>
      <w:r w:rsidRPr="005D734A">
        <w:t xml:space="preserve"> </w:t>
      </w:r>
      <w:r w:rsidRPr="00520934">
        <w:rPr>
          <w:i/>
        </w:rPr>
        <w:t xml:space="preserve">Always include the year with the </w:t>
      </w:r>
      <w:r w:rsidRPr="00520934">
        <w:rPr>
          <w:i/>
        </w:rPr>
        <w:t>standard number: IEC 60601-1:2005.</w:t>
      </w:r>
    </w:p>
    <w:p w14:paraId="075EC365" w14:textId="77777777" w:rsidR="005D734A" w:rsidRDefault="00F06CB4" w:rsidP="005D734A">
      <w:pPr>
        <w:pStyle w:val="Biblio"/>
      </w:pPr>
      <w:r>
        <w:t>IEC (International Electrotechnical Commission). 2005. IEC 60601-1:2005. Medical Electrical Equipment—Part 1: General Requirements for Basic Safety and Essential Performance. Geneva, CH: IEC.</w:t>
      </w:r>
    </w:p>
    <w:p w14:paraId="597AB1F6" w14:textId="77777777" w:rsidR="005D734A" w:rsidRDefault="00F06CB4" w:rsidP="005D734A">
      <w:pPr>
        <w:pStyle w:val="Biblio"/>
      </w:pPr>
      <w:r>
        <w:t>———. 2007. IEC 62366:2007. Me</w:t>
      </w:r>
      <w:r>
        <w:t>dical Devices—Application of Usability Engineering to Medical Devices. Geneva, CH: IEC.</w:t>
      </w:r>
    </w:p>
    <w:p w14:paraId="530A1404" w14:textId="77777777" w:rsidR="005D734A" w:rsidRDefault="00F06CB4" w:rsidP="005D734A">
      <w:pPr>
        <w:pStyle w:val="Biblio"/>
      </w:pPr>
      <w:r>
        <w:t>———. 2010. IEC 60601-1-6:2010. Medical Electrical Equipment—Part 1-6: General Requirements for Basic Safety and Essential Performance—Collateral standard: Usability. Ge</w:t>
      </w:r>
      <w:r>
        <w:t>neva, CH:  IEC.</w:t>
      </w:r>
    </w:p>
    <w:p w14:paraId="44AEBBA3" w14:textId="77777777" w:rsidR="005D734A" w:rsidRDefault="00F06CB4" w:rsidP="005D734A">
      <w:pPr>
        <w:pStyle w:val="Biblio"/>
      </w:pPr>
      <w:r>
        <w:t>ISO (International Organization for Standardization). 2007. ISO 14971:2007. Medical Devices—Application of Risk Management to Medical Devices. Geneva, CH: ISO.</w:t>
      </w:r>
    </w:p>
    <w:p w14:paraId="49643C52" w14:textId="453390AA" w:rsidR="00F24DDB" w:rsidRDefault="00F24DDB" w:rsidP="00F24DDB">
      <w:pPr>
        <w:pStyle w:val="Biblio"/>
        <w:ind w:left="0" w:firstLine="0"/>
      </w:pPr>
    </w:p>
    <w:p w14:paraId="743DD36B" w14:textId="77777777" w:rsidR="005D734A" w:rsidRPr="00520934" w:rsidRDefault="00F06CB4" w:rsidP="005D734A">
      <w:pPr>
        <w:pStyle w:val="Biblio"/>
        <w:rPr>
          <w:u w:val="single"/>
        </w:rPr>
      </w:pPr>
      <w:r w:rsidRPr="00520934">
        <w:rPr>
          <w:u w:val="single"/>
        </w:rPr>
        <w:t>Abbreviations of Standards, Correlated with Reference-List Citations</w:t>
      </w:r>
    </w:p>
    <w:p w14:paraId="02E493E8" w14:textId="77777777" w:rsidR="005D734A" w:rsidRDefault="00F06CB4" w:rsidP="005D734A">
      <w:pPr>
        <w:pStyle w:val="Biblio"/>
      </w:pPr>
      <w:r>
        <w:t>IEC 60601-</w:t>
      </w:r>
      <w:r>
        <w:t>1:2005      (IEC 2005), referred to as “the third edition”</w:t>
      </w:r>
    </w:p>
    <w:p w14:paraId="160ACB47" w14:textId="77777777" w:rsidR="005D734A" w:rsidRDefault="00F06CB4" w:rsidP="005D734A">
      <w:pPr>
        <w:pStyle w:val="Biblio"/>
      </w:pPr>
      <w:r>
        <w:t xml:space="preserve">IEC 60601-1-6:2010   (IEC 2010), a “collateral standard” to IEC 60601-1:2005 (IEC 2005)[AAC1] </w:t>
      </w:r>
    </w:p>
    <w:p w14:paraId="37252BC7" w14:textId="77777777" w:rsidR="005D734A" w:rsidRDefault="00F06CB4" w:rsidP="005D734A">
      <w:pPr>
        <w:pStyle w:val="Biblio"/>
      </w:pPr>
      <w:r>
        <w:lastRenderedPageBreak/>
        <w:t>IEC 62366:2007          (IEC 2007)</w:t>
      </w:r>
    </w:p>
    <w:p w14:paraId="6A7ED3CE" w14:textId="55C78C78" w:rsidR="00CC3E68" w:rsidRPr="007324BD" w:rsidRDefault="00F06CB4" w:rsidP="00CC3E68">
      <w:pPr>
        <w:pStyle w:val="Biblio"/>
        <w:rPr>
          <w:b/>
        </w:rPr>
      </w:pPr>
      <w:r>
        <w:t>ISO 14971:2007          (ISO 2007)</w:t>
      </w:r>
    </w:p>
    <w:p w14:paraId="7971FFD3" w14:textId="6E3BB669" w:rsidR="00A2371D" w:rsidRDefault="00A2371D" w:rsidP="00520934">
      <w:pPr>
        <w:ind w:left="720" w:hanging="720"/>
      </w:pPr>
    </w:p>
    <w:p w14:paraId="0C68A0B1" w14:textId="2CEB937A" w:rsidR="005D734A" w:rsidRPr="00520934" w:rsidRDefault="00F06CB4" w:rsidP="005D734A">
      <w:pPr>
        <w:widowControl w:val="0"/>
        <w:autoSpaceDE w:val="0"/>
        <w:autoSpaceDN w:val="0"/>
        <w:adjustRightInd w:val="0"/>
        <w:ind w:firstLine="0"/>
        <w:rPr>
          <w:color w:val="000000" w:themeColor="text1"/>
          <w:szCs w:val="24"/>
          <w:u w:val="single"/>
        </w:rPr>
      </w:pPr>
      <w:r w:rsidRPr="00520934">
        <w:rPr>
          <w:color w:val="000000" w:themeColor="text1"/>
          <w:szCs w:val="24"/>
          <w:u w:val="single"/>
        </w:rPr>
        <w:t>In body text, format</w:t>
      </w:r>
      <w:r w:rsidR="00520934">
        <w:rPr>
          <w:color w:val="000000" w:themeColor="text1"/>
          <w:szCs w:val="24"/>
          <w:u w:val="single"/>
        </w:rPr>
        <w:t>ting</w:t>
      </w:r>
      <w:r w:rsidRPr="00520934">
        <w:rPr>
          <w:color w:val="000000" w:themeColor="text1"/>
          <w:szCs w:val="24"/>
          <w:u w:val="single"/>
        </w:rPr>
        <w:t>:</w:t>
      </w:r>
    </w:p>
    <w:p w14:paraId="24E96DA2" w14:textId="77777777" w:rsidR="005D734A" w:rsidRPr="00520934" w:rsidRDefault="00F06CB4" w:rsidP="005D734A">
      <w:pPr>
        <w:widowControl w:val="0"/>
        <w:autoSpaceDE w:val="0"/>
        <w:autoSpaceDN w:val="0"/>
        <w:adjustRightInd w:val="0"/>
        <w:ind w:firstLine="0"/>
        <w:rPr>
          <w:color w:val="000000" w:themeColor="text1"/>
          <w:szCs w:val="24"/>
        </w:rPr>
      </w:pPr>
      <w:r w:rsidRPr="00520934">
        <w:rPr>
          <w:color w:val="000000" w:themeColor="text1"/>
          <w:szCs w:val="24"/>
        </w:rPr>
        <w:t>Now e</w:t>
      </w:r>
      <w:r w:rsidRPr="00520934">
        <w:rPr>
          <w:color w:val="000000" w:themeColor="text1"/>
          <w:szCs w:val="24"/>
        </w:rPr>
        <w:t>veryone has to follow IEC 60601-1:2005, the new standard for medical devices (IEC 2005).</w:t>
      </w:r>
    </w:p>
    <w:p w14:paraId="2A1FB6B2" w14:textId="77777777" w:rsidR="005D734A" w:rsidRPr="00520934" w:rsidRDefault="00F06CB4" w:rsidP="005D734A">
      <w:pPr>
        <w:widowControl w:val="0"/>
        <w:autoSpaceDE w:val="0"/>
        <w:autoSpaceDN w:val="0"/>
        <w:adjustRightInd w:val="0"/>
        <w:ind w:firstLine="0"/>
        <w:rPr>
          <w:color w:val="000000" w:themeColor="text1"/>
          <w:szCs w:val="24"/>
        </w:rPr>
      </w:pPr>
      <w:r w:rsidRPr="00520934">
        <w:rPr>
          <w:color w:val="000000" w:themeColor="text1"/>
          <w:szCs w:val="24"/>
        </w:rPr>
        <w:t xml:space="preserve">The new standard is IEC 60601-1:2005, </w:t>
      </w:r>
      <w:r w:rsidRPr="00520934">
        <w:rPr>
          <w:i/>
          <w:iCs/>
          <w:color w:val="000000" w:themeColor="text1"/>
          <w:szCs w:val="24"/>
        </w:rPr>
        <w:t xml:space="preserve">Medical Electrical Equipment—Part 1: General Requirements for Basic Safety and Essential Performance </w:t>
      </w:r>
      <w:r w:rsidRPr="00520934">
        <w:rPr>
          <w:color w:val="000000" w:themeColor="text1"/>
          <w:szCs w:val="24"/>
        </w:rPr>
        <w:t>(IEC 2005). </w:t>
      </w:r>
    </w:p>
    <w:p w14:paraId="1E9062F9" w14:textId="77777777" w:rsidR="00CC3E68" w:rsidRPr="00520934" w:rsidRDefault="00CC3E68" w:rsidP="00CC3E68">
      <w:pPr>
        <w:pStyle w:val="Biblio"/>
        <w:rPr>
          <w:color w:val="000000" w:themeColor="text1"/>
        </w:rPr>
      </w:pPr>
    </w:p>
    <w:sectPr w:rsidR="00CC3E68" w:rsidRPr="00520934" w:rsidSect="00CC3E68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1142">
      <wne:acd wne:acdName="acd3"/>
    </wne:keymap>
    <wne:keymap wne:kcmPrimary="1143">
      <wne:acd wne:acdName="acd1"/>
    </wne:keymap>
    <wne:keymap wne:kcmPrimary="1148">
      <wne:acd wne:acdName="acd5"/>
    </wne:keymap>
    <wne:keymap wne:kcmPrimary="114E">
      <wne:acd wne:acdName="acd0"/>
    </wne:keymap>
    <wne:keymap wne:kcmPrimary="1155">
      <wne:acd wne:acdName="acd7"/>
    </wne:keymap>
    <wne:keymap wne:kcmPrimary="1848">
      <wne:acd wne:acdName="acd4"/>
    </wne:keymap>
    <wne:keymap wne:kcmPrimary="1948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</wne:toolbars>
  <wne:acds>
    <wne:acd wne:argValue="AQAAAAAA" wne:acdName="acd0" wne:fciIndexBasedOn="0065"/>
    <wne:acd wne:argValue="AQAAACIA" wne:acdName="acd1" wne:fciIndexBasedOn="0065"/>
    <wne:acd wne:acdName="acd2" wne:fciIndexBasedOn="0065"/>
    <wne:acd wne:argValue="AgBCAGkAYgBsAGkAbwA=" wne:acdName="acd3" wne:fciIndexBasedOn="0065"/>
    <wne:acd wne:argValue="AQAAAB8A" wne:acdName="acd4" wne:fciIndexBasedOn="0065"/>
    <wne:acd wne:argValue="AQAAAAEA" wne:acdName="acd5" wne:fciIndexBasedOn="0065"/>
    <wne:acd wne:argValue="AgBIAGUAYQBkAGkAbgBnACAAMgAsAEYAaQBnAHUAcgBlACAAYwBhAHAAdABpAG8AbgA=" wne:acdName="acd6" wne:fciIndexBasedOn="0065"/>
    <wne:acd wne:argValue="AgBVAFIATAA=" wne:acdName="acd7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B0E46" w14:textId="77777777" w:rsidR="00F06CB4" w:rsidRDefault="00F06CB4">
      <w:r>
        <w:separator/>
      </w:r>
    </w:p>
  </w:endnote>
  <w:endnote w:type="continuationSeparator" w:id="0">
    <w:p w14:paraId="25737502" w14:textId="77777777" w:rsidR="00F06CB4" w:rsidRDefault="00F0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2E4C0" w14:textId="3CF1EF35" w:rsidR="005A7EA3" w:rsidRDefault="00F06CB4" w:rsidP="00520934">
    <w:pPr>
      <w:pStyle w:val="Footer"/>
      <w:jc w:val="center"/>
    </w:pPr>
    <w:r w:rsidRPr="00C91EEF">
      <w:rPr>
        <w:rStyle w:val="PageNumber"/>
      </w:rPr>
      <w:t xml:space="preserve">Page </w:t>
    </w:r>
    <w:r w:rsidRPr="00C91EEF">
      <w:rPr>
        <w:rStyle w:val="PageNumber"/>
      </w:rPr>
      <w:fldChar w:fldCharType="begin"/>
    </w:r>
    <w:r w:rsidRPr="00C91EEF">
      <w:rPr>
        <w:rStyle w:val="PageNumber"/>
      </w:rPr>
      <w:instrText xml:space="preserve"> PAGE </w:instrText>
    </w:r>
    <w:r w:rsidRPr="00C91EEF">
      <w:rPr>
        <w:rStyle w:val="PageNumber"/>
      </w:rPr>
      <w:fldChar w:fldCharType="separate"/>
    </w:r>
    <w:r w:rsidR="00752B42">
      <w:rPr>
        <w:rStyle w:val="PageNumber"/>
        <w:noProof/>
      </w:rPr>
      <w:t>1</w:t>
    </w:r>
    <w:r w:rsidRPr="00C91EEF">
      <w:rPr>
        <w:rStyle w:val="PageNumber"/>
      </w:rPr>
      <w:fldChar w:fldCharType="end"/>
    </w:r>
    <w:r w:rsidRPr="00C91EEF">
      <w:rPr>
        <w:rStyle w:val="PageNumber"/>
      </w:rPr>
      <w:t xml:space="preserve"> of </w:t>
    </w:r>
    <w:r w:rsidRPr="00C91EEF">
      <w:rPr>
        <w:rStyle w:val="PageNumber"/>
      </w:rPr>
      <w:fldChar w:fldCharType="begin"/>
    </w:r>
    <w:r w:rsidRPr="00C91EEF">
      <w:rPr>
        <w:rStyle w:val="PageNumber"/>
      </w:rPr>
      <w:instrText xml:space="preserve"> NUMPAGES </w:instrText>
    </w:r>
    <w:r w:rsidRPr="00C91EEF">
      <w:rPr>
        <w:rStyle w:val="PageNumber"/>
      </w:rPr>
      <w:fldChar w:fldCharType="separate"/>
    </w:r>
    <w:r w:rsidR="00752B42">
      <w:rPr>
        <w:rStyle w:val="PageNumber"/>
        <w:noProof/>
      </w:rPr>
      <w:t>1</w:t>
    </w:r>
    <w:r w:rsidRPr="00C91EE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580C5" w14:textId="77777777" w:rsidR="00F06CB4" w:rsidRDefault="00F06CB4">
      <w:r>
        <w:separator/>
      </w:r>
    </w:p>
  </w:footnote>
  <w:footnote w:type="continuationSeparator" w:id="0">
    <w:p w14:paraId="70F9A149" w14:textId="77777777" w:rsidR="00F06CB4" w:rsidRDefault="00F06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7CEE2" w14:textId="6089AA1F" w:rsidR="005A7EA3" w:rsidRDefault="00F06CB4" w:rsidP="00520934">
    <w:pPr>
      <w:pStyle w:val="Header"/>
      <w:jc w:val="center"/>
    </w:pPr>
    <w:r>
      <w:t>13 April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B461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11CD1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7043E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1A2CA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916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E5C41F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688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2D216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A40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368B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2FE3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29146E6"/>
    <w:multiLevelType w:val="multilevel"/>
    <w:tmpl w:val="4D4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B50522"/>
    <w:multiLevelType w:val="hybridMultilevel"/>
    <w:tmpl w:val="4E0A2AB4"/>
    <w:lvl w:ilvl="0" w:tplc="BBE60F76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726E56DA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Symbol" w:hint="default"/>
      </w:rPr>
    </w:lvl>
    <w:lvl w:ilvl="2" w:tplc="7CD22558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F5451B4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D7989236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Symbol" w:hint="default"/>
      </w:rPr>
    </w:lvl>
    <w:lvl w:ilvl="5" w:tplc="9840733E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A156EC3A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C203944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Symbol" w:hint="default"/>
      </w:rPr>
    </w:lvl>
    <w:lvl w:ilvl="8" w:tplc="54E2D452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5FA80A3B"/>
    <w:multiLevelType w:val="hybridMultilevel"/>
    <w:tmpl w:val="453A17C4"/>
    <w:lvl w:ilvl="0" w:tplc="487C3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AE9F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74C1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54F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216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D8AB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2C0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E13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46E5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91"/>
    <w:rsid w:val="000B2D86"/>
    <w:rsid w:val="000E3482"/>
    <w:rsid w:val="001C573F"/>
    <w:rsid w:val="001E0A00"/>
    <w:rsid w:val="0024787A"/>
    <w:rsid w:val="00255373"/>
    <w:rsid w:val="002B190B"/>
    <w:rsid w:val="002F5F0F"/>
    <w:rsid w:val="00305E4D"/>
    <w:rsid w:val="0038775B"/>
    <w:rsid w:val="003A188D"/>
    <w:rsid w:val="003E70EB"/>
    <w:rsid w:val="00400676"/>
    <w:rsid w:val="00455EDE"/>
    <w:rsid w:val="0046202E"/>
    <w:rsid w:val="004C1E1B"/>
    <w:rsid w:val="00520934"/>
    <w:rsid w:val="00527D5A"/>
    <w:rsid w:val="00536E27"/>
    <w:rsid w:val="00574F9D"/>
    <w:rsid w:val="005A7EA3"/>
    <w:rsid w:val="005D734A"/>
    <w:rsid w:val="005F55C8"/>
    <w:rsid w:val="00651014"/>
    <w:rsid w:val="006E006C"/>
    <w:rsid w:val="00702E1A"/>
    <w:rsid w:val="007324BD"/>
    <w:rsid w:val="00752B42"/>
    <w:rsid w:val="00766DB4"/>
    <w:rsid w:val="00786D50"/>
    <w:rsid w:val="007A2C2A"/>
    <w:rsid w:val="007E2A6D"/>
    <w:rsid w:val="00802981"/>
    <w:rsid w:val="00A2371D"/>
    <w:rsid w:val="00AF3360"/>
    <w:rsid w:val="00B70F06"/>
    <w:rsid w:val="00B743BA"/>
    <w:rsid w:val="00B929DE"/>
    <w:rsid w:val="00C23111"/>
    <w:rsid w:val="00C3056A"/>
    <w:rsid w:val="00C91EEF"/>
    <w:rsid w:val="00CC3E68"/>
    <w:rsid w:val="00CE66F4"/>
    <w:rsid w:val="00D11B8A"/>
    <w:rsid w:val="00D3331F"/>
    <w:rsid w:val="00D36D53"/>
    <w:rsid w:val="00DC109F"/>
    <w:rsid w:val="00E55F3E"/>
    <w:rsid w:val="00E84899"/>
    <w:rsid w:val="00EA041C"/>
    <w:rsid w:val="00EC3F91"/>
    <w:rsid w:val="00F06CB4"/>
    <w:rsid w:val="00F24DDB"/>
    <w:rsid w:val="00F931EB"/>
    <w:rsid w:val="00FF5B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672635D"/>
  <w14:defaultImageDpi w14:val="300"/>
  <w15:docId w15:val="{3AAA2C7D-331A-6A4A-8AC6-7EB995A7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671"/>
    <w:pPr>
      <w:ind w:firstLine="72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671"/>
    <w:pPr>
      <w:keepNext/>
      <w:keepLines/>
      <w:ind w:firstLine="0"/>
      <w:outlineLvl w:val="0"/>
    </w:pPr>
    <w:rPr>
      <w:b/>
      <w:bCs/>
      <w:szCs w:val="32"/>
    </w:rPr>
  </w:style>
  <w:style w:type="paragraph" w:styleId="Heading2">
    <w:name w:val="heading 2"/>
    <w:aliases w:val="Figure caption"/>
    <w:basedOn w:val="Normal"/>
    <w:next w:val="Normal"/>
    <w:link w:val="Heading2Char"/>
    <w:uiPriority w:val="9"/>
    <w:rsid w:val="00D71671"/>
    <w:pPr>
      <w:ind w:firstLine="0"/>
      <w:outlineLvl w:val="1"/>
    </w:pPr>
    <w:rPr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0B7C06"/>
    <w:pPr>
      <w:keepNext/>
      <w:keepLines/>
      <w:spacing w:before="200"/>
      <w:outlineLvl w:val="2"/>
    </w:pPr>
    <w:rPr>
      <w:rFonts w:ascii="Calibri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rsid w:val="000B7C06"/>
    <w:pPr>
      <w:keepNext/>
      <w:keepLines/>
      <w:spacing w:before="200"/>
      <w:outlineLvl w:val="3"/>
    </w:pPr>
    <w:rPr>
      <w:rFonts w:ascii="Calibri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rsid w:val="000B7C06"/>
    <w:pPr>
      <w:keepNext/>
      <w:keepLines/>
      <w:spacing w:before="200"/>
      <w:outlineLvl w:val="4"/>
    </w:pPr>
    <w:rPr>
      <w:rFonts w:ascii="Calibri" w:hAnsi="Calibri"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671"/>
    <w:rPr>
      <w:rFonts w:ascii="Times New Roman" w:eastAsia="Times New Roman" w:hAnsi="Times New Roman" w:cs="Times New Roman"/>
      <w:b/>
      <w:bCs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3F91"/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3F91"/>
    <w:rPr>
      <w:rFonts w:ascii="Times New Roman" w:hAnsi="Times New Roman" w:cs="Times New Roman"/>
      <w:sz w:val="20"/>
      <w:lang w:val="en-GB"/>
    </w:rPr>
  </w:style>
  <w:style w:type="character" w:styleId="Hyperlink">
    <w:name w:val="Hyperlink"/>
    <w:basedOn w:val="DefaultParagraphFont"/>
    <w:uiPriority w:val="99"/>
    <w:rsid w:val="005E03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3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A3"/>
    <w:rPr>
      <w:rFonts w:ascii="Lucida Grande" w:hAnsi="Lucida Grande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E60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020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020"/>
    <w:rPr>
      <w:rFonts w:ascii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0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020"/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iblio">
    <w:name w:val="Biblio"/>
    <w:basedOn w:val="Normal"/>
    <w:qFormat/>
    <w:rsid w:val="00B03297"/>
    <w:pPr>
      <w:ind w:left="720" w:hanging="720"/>
    </w:pPr>
  </w:style>
  <w:style w:type="character" w:styleId="FootnoteReference">
    <w:name w:val="footnote reference"/>
    <w:basedOn w:val="DefaultParagraphFont"/>
    <w:uiPriority w:val="99"/>
    <w:unhideWhenUsed/>
    <w:rsid w:val="0037445C"/>
    <w:rPr>
      <w:vertAlign w:val="superscript"/>
    </w:rPr>
  </w:style>
  <w:style w:type="character" w:customStyle="1" w:styleId="Heading2Char">
    <w:name w:val="Heading 2 Char"/>
    <w:aliases w:val="Figure caption Char"/>
    <w:basedOn w:val="DefaultParagraphFont"/>
    <w:link w:val="Heading2"/>
    <w:uiPriority w:val="9"/>
    <w:rsid w:val="00D71671"/>
    <w:rPr>
      <w:rFonts w:ascii="Times New Roman" w:eastAsia="Times New Roman" w:hAnsi="Times New Roman" w:cs="Times New Roman"/>
      <w:bCs/>
      <w:i/>
      <w:szCs w:val="26"/>
    </w:rPr>
  </w:style>
  <w:style w:type="paragraph" w:styleId="Caption">
    <w:name w:val="caption"/>
    <w:basedOn w:val="Normal"/>
    <w:next w:val="Normal"/>
    <w:rsid w:val="00B03297"/>
    <w:pPr>
      <w:ind w:firstLine="0"/>
    </w:pPr>
    <w:rPr>
      <w:bCs/>
      <w:i/>
      <w:szCs w:val="18"/>
    </w:rPr>
  </w:style>
  <w:style w:type="paragraph" w:styleId="Header">
    <w:name w:val="header"/>
    <w:basedOn w:val="Normal"/>
    <w:link w:val="HeaderChar"/>
    <w:rsid w:val="004970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7069"/>
    <w:rPr>
      <w:rFonts w:ascii="Times New Roman" w:hAnsi="Times New Roman" w:cs="Times New Roman"/>
      <w:szCs w:val="20"/>
    </w:rPr>
  </w:style>
  <w:style w:type="character" w:customStyle="1" w:styleId="URL">
    <w:name w:val="URL"/>
    <w:basedOn w:val="DefaultParagraphFont"/>
    <w:rsid w:val="00ED299F"/>
    <w:rPr>
      <w:rFonts w:ascii="Arial Narrow" w:hAnsi="Arial Narrow"/>
      <w:sz w:val="24"/>
    </w:rPr>
  </w:style>
  <w:style w:type="paragraph" w:styleId="ListParagraph">
    <w:name w:val="List Paragraph"/>
    <w:basedOn w:val="Normal"/>
    <w:rsid w:val="00D300DF"/>
    <w:pPr>
      <w:ind w:left="720"/>
      <w:contextualSpacing/>
    </w:pPr>
  </w:style>
  <w:style w:type="paragraph" w:customStyle="1" w:styleId="Reference">
    <w:name w:val="Reference"/>
    <w:basedOn w:val="Normal"/>
    <w:link w:val="ReferenceChar"/>
    <w:rsid w:val="004E298B"/>
    <w:pPr>
      <w:widowControl w:val="0"/>
      <w:autoSpaceDE w:val="0"/>
      <w:autoSpaceDN w:val="0"/>
      <w:ind w:left="720" w:hanging="720"/>
    </w:pPr>
    <w:rPr>
      <w:rFonts w:eastAsia="SimSun" w:cs="Times"/>
      <w:szCs w:val="24"/>
    </w:rPr>
  </w:style>
  <w:style w:type="character" w:customStyle="1" w:styleId="ReferenceChar">
    <w:name w:val="Reference Char"/>
    <w:basedOn w:val="DefaultParagraphFont"/>
    <w:link w:val="Reference"/>
    <w:rsid w:val="004E298B"/>
    <w:rPr>
      <w:rFonts w:ascii="Times New Roman" w:eastAsia="SimSun" w:hAnsi="Times New Roman" w:cs="Times"/>
    </w:rPr>
  </w:style>
  <w:style w:type="character" w:customStyle="1" w:styleId="Heading3Char">
    <w:name w:val="Heading 3 Char"/>
    <w:basedOn w:val="DefaultParagraphFont"/>
    <w:link w:val="Heading3"/>
    <w:uiPriority w:val="9"/>
    <w:rsid w:val="000B7C06"/>
    <w:rPr>
      <w:rFonts w:ascii="Calibri" w:eastAsia="Times New Roman" w:hAnsi="Calibri" w:cs="Times New Roman"/>
      <w:b/>
      <w:bCs/>
      <w:color w:val="4F81BD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B7C06"/>
    <w:rPr>
      <w:rFonts w:ascii="Calibri" w:eastAsia="Times New Roman" w:hAnsi="Calibri" w:cs="Times New Roman"/>
      <w:b/>
      <w:bCs/>
      <w:i/>
      <w:iCs/>
      <w:color w:val="4F81BD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0B7C06"/>
    <w:rPr>
      <w:rFonts w:ascii="Calibri" w:eastAsia="Times New Roman" w:hAnsi="Calibri" w:cs="Times New Roman"/>
      <w:color w:val="244061"/>
      <w:szCs w:val="20"/>
    </w:rPr>
  </w:style>
  <w:style w:type="paragraph" w:styleId="NormalWeb">
    <w:name w:val="Normal (Web)"/>
    <w:basedOn w:val="Normal"/>
    <w:uiPriority w:val="99"/>
    <w:rsid w:val="000B7C06"/>
    <w:pPr>
      <w:spacing w:beforeLines="1" w:afterLines="1"/>
      <w:ind w:firstLine="0"/>
    </w:pPr>
    <w:rPr>
      <w:rFonts w:ascii="Times" w:hAnsi="Times"/>
      <w:sz w:val="20"/>
    </w:rPr>
  </w:style>
  <w:style w:type="character" w:styleId="FollowedHyperlink">
    <w:name w:val="FollowedHyperlink"/>
    <w:basedOn w:val="DefaultParagraphFont"/>
    <w:uiPriority w:val="99"/>
    <w:rsid w:val="000B7C06"/>
    <w:rPr>
      <w:color w:val="0000FF"/>
      <w:u w:val="single"/>
    </w:rPr>
  </w:style>
  <w:style w:type="paragraph" w:customStyle="1" w:styleId="h5">
    <w:name w:val="h5"/>
    <w:basedOn w:val="Normal"/>
    <w:rsid w:val="000B7C06"/>
    <w:pPr>
      <w:spacing w:beforeLines="1" w:afterLines="1"/>
      <w:ind w:firstLine="0"/>
    </w:pPr>
    <w:rPr>
      <w:rFonts w:ascii="Times" w:hAnsi="Times"/>
      <w:sz w:val="20"/>
    </w:rPr>
  </w:style>
  <w:style w:type="paragraph" w:styleId="Footer">
    <w:name w:val="footer"/>
    <w:basedOn w:val="Normal"/>
    <w:link w:val="FooterChar"/>
    <w:rsid w:val="00E55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5F3E"/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E5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Publication_x0020_Date xmlns="0F0113E8-08AB-4B87-B870-71798A8BCCEB">2014-01-27T05:00:00+00:00</Publication_x0020_Date>
    <Keywords0 xmlns="0F0113E8-08AB-4B87-B870-71798A8BCCEB" xsi:nil="true"/>
    <Descriptive_x0020_Title xmlns="0F0113E8-08AB-4B87-B870-71798A8BCCEB">INSIGHT Citation Quick Guide</Descriptive_x0020_Title>
    <Author_x0028_s_x0029_ xmlns="0F0113E8-08AB-4B87-B870-71798A8BCCEB">Hoverman</Author_x0028_s_x0029_>
    <Short_x0020_Description xmlns="0F0113E8-08AB-4B87-B870-71798A8BCCEB">2014 version based on CMOS 16th ed. + based on ISO standards.</Short_x0020_Descrip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13010FAB08874BB87071798A8BCCEB" ma:contentTypeVersion="0" ma:contentTypeDescription="Create a new document." ma:contentTypeScope="" ma:versionID="7072bdcf939a3d093ceae09833f856ca">
  <xsd:schema xmlns:xsd="http://www.w3.org/2001/XMLSchema" xmlns:p="http://schemas.microsoft.com/office/2006/metadata/properties" xmlns:ns2="0F0113E8-08AB-4B87-B870-71798A8BCCEB" targetNamespace="http://schemas.microsoft.com/office/2006/metadata/properties" ma:root="true" ma:fieldsID="a2bf60ab3a82e64b10c9f794544e42d9" ns2:_="">
    <xsd:import namespace="0F0113E8-08AB-4B87-B870-71798A8BCCEB"/>
    <xsd:element name="properties">
      <xsd:complexType>
        <xsd:sequence>
          <xsd:element name="documentManagement">
            <xsd:complexType>
              <xsd:all>
                <xsd:element ref="ns2:Descriptive_x0020_Title"/>
                <xsd:element ref="ns2:Short_x0020_Description"/>
                <xsd:element ref="ns2:Author_x0028_s_x0029_"/>
                <xsd:element ref="ns2:Publication_x0020_Date" minOccurs="0"/>
                <xsd:element ref="ns2:Keywords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F0113E8-08AB-4B87-B870-71798A8BCCEB" elementFormDefault="qualified">
    <xsd:import namespace="http://schemas.microsoft.com/office/2006/documentManagement/types"/>
    <xsd:element name="Descriptive_x0020_Title" ma:index="8" ma:displayName="Descriptive Title" ma:description="e.g. Metrics Primer v 1.0" ma:internalName="Descriptive_x0020_Title">
      <xsd:simpleType>
        <xsd:restriction base="dms:Text">
          <xsd:maxLength value="255"/>
        </xsd:restriction>
      </xsd:simpleType>
    </xsd:element>
    <xsd:element name="Short_x0020_Description" ma:index="9" ma:displayName="Short Description" ma:description="e.g. The Metrics Primer defines the basic concepts behind measurement and provides the background knowledge needed to prepare you to set up a measurement program." ma:internalName="Short_x0020_Description">
      <xsd:simpleType>
        <xsd:restriction base="dms:Note"/>
      </xsd:simpleType>
    </xsd:element>
    <xsd:element name="Author_x0028_s_x0029_" ma:index="10" ma:displayName="Author(s)" ma:description="Enter the individual's name (Jane Doe), the group's name (Measurement Working Group), or N/A" ma:internalName="Author_x0028_s_x0029_">
      <xsd:simpleType>
        <xsd:restriction base="dms:Text">
          <xsd:maxLength value="255"/>
        </xsd:restriction>
      </xsd:simpleType>
    </xsd:element>
    <xsd:element name="Publication_x0020_Date" ma:index="11" nillable="true" ma:displayName="Publication Date" ma:default="[today]" ma:format="DateOnly" ma:internalName="Publication_x0020_Date">
      <xsd:simpleType>
        <xsd:restriction base="dms:DateTime"/>
      </xsd:simpleType>
    </xsd:element>
    <xsd:element name="Keywords0" ma:index="12" nillable="true" ma:displayName="Keywords" ma:default="" ma:description="e.g. metrics measurement primer" ma:internalName="Keyword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B78984-93D6-4F8F-8E1D-8FBF456FE4B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9655EF0-F5F1-423F-83AA-6DE2509D1880}">
  <ds:schemaRefs>
    <ds:schemaRef ds:uri="http://schemas.microsoft.com/office/2006/metadata/properties"/>
    <ds:schemaRef ds:uri="0F0113E8-08AB-4B87-B870-71798A8BCCEB"/>
  </ds:schemaRefs>
</ds:datastoreItem>
</file>

<file path=customXml/itemProps3.xml><?xml version="1.0" encoding="utf-8"?>
<ds:datastoreItem xmlns:ds="http://schemas.openxmlformats.org/officeDocument/2006/customXml" ds:itemID="{A1941F9B-82E5-4735-8792-13C93E786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113E8-08AB-4B87-B870-71798A8BCC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5D5F489-CEFE-4DF7-ADAB-6F0FF0746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INSIGHT Citation Quick Guide</vt:lpstr>
    </vt:vector>
  </TitlesOfParts>
  <Company>Cashner Music, LLC</Company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INSIGHT Citation Quick Guide</dc:title>
  <dc:creator>Andrew Cashner</dc:creator>
  <cp:lastModifiedBy>Lisa Hoverman</cp:lastModifiedBy>
  <cp:revision>2</cp:revision>
  <dcterms:created xsi:type="dcterms:W3CDTF">2020-04-13T02:03:00Z</dcterms:created>
  <dcterms:modified xsi:type="dcterms:W3CDTF">2020-04-13T02:03:00Z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(s)">
    <vt:lpwstr>Cashner</vt:lpwstr>
  </property>
  <property fmtid="{D5CDD505-2E9C-101B-9397-08002B2CF9AE}" pid="3" name="ContentType">
    <vt:lpwstr>Document</vt:lpwstr>
  </property>
  <property fmtid="{D5CDD505-2E9C-101B-9397-08002B2CF9AE}" pid="4" name="ContentTypeId">
    <vt:lpwstr>0x010100E813010FAB08874BB87071798A8BCCEB</vt:lpwstr>
  </property>
  <property fmtid="{D5CDD505-2E9C-101B-9397-08002B2CF9AE}" pid="5" name="Descriptive Title">
    <vt:lpwstr>INSIGHT Citation Quick Guide</vt:lpwstr>
  </property>
  <property fmtid="{D5CDD505-2E9C-101B-9397-08002B2CF9AE}" pid="6" name="Keywords0">
    <vt:lpwstr/>
  </property>
  <property fmtid="{D5CDD505-2E9C-101B-9397-08002B2CF9AE}" pid="7" name="Publication Date">
    <vt:lpwstr>2010-12-06T00:00:00Z</vt:lpwstr>
  </property>
  <property fmtid="{D5CDD505-2E9C-101B-9397-08002B2CF9AE}" pid="8" name="Short Description">
    <vt:lpwstr>Adapted from CMOS website; goes with INSIGHT Style Guide. First draft AAC 12/6/10.</vt:lpwstr>
  </property>
</Properties>
</file>